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e"/>
        <w:tblW w:w="0" w:type="auto"/>
        <w:tblInd w:w="-601" w:type="dxa"/>
        <w:tblLook w:val="04A0"/>
      </w:tblPr>
      <w:tblGrid>
        <w:gridCol w:w="5127"/>
        <w:gridCol w:w="1826"/>
        <w:gridCol w:w="2176"/>
      </w:tblGrid>
      <w:tr w:rsidR="00007F52" w:rsidRPr="00F85A34" w:rsidTr="00007F52">
        <w:tc>
          <w:tcPr>
            <w:tcW w:w="9129" w:type="dxa"/>
            <w:gridSpan w:val="3"/>
          </w:tcPr>
          <w:p w:rsidR="00007F52" w:rsidRDefault="00007F52" w:rsidP="00007F52">
            <w:r>
              <w:t>Φύλλο  Συμμόρφωσης  Επισκευής  του Πίνακα του  Κεντρικού Κλιματισμού &amp; του Πύργου ψύξης</w:t>
            </w:r>
          </w:p>
        </w:tc>
      </w:tr>
      <w:tr w:rsidR="00007F52" w:rsidRPr="00F85A34" w:rsidTr="00007F52">
        <w:tc>
          <w:tcPr>
            <w:tcW w:w="5127" w:type="dxa"/>
            <w:vAlign w:val="center"/>
          </w:tcPr>
          <w:p w:rsidR="00007F52" w:rsidRPr="00E71EE9" w:rsidRDefault="00007F52" w:rsidP="00007F52">
            <w:pPr>
              <w:jc w:val="center"/>
              <w:rPr>
                <w:b/>
              </w:rPr>
            </w:pPr>
            <w:r w:rsidRPr="00E71EE9">
              <w:rPr>
                <w:b/>
              </w:rPr>
              <w:t>ΤΕΧΝΙΚΕΣ ΠΡΟΔΙΑΓΡΑΦΕΣ</w:t>
            </w:r>
          </w:p>
          <w:p w:rsidR="00007F52" w:rsidRPr="00F85A34" w:rsidRDefault="00007F52" w:rsidP="00007F52">
            <w:pPr>
              <w:jc w:val="center"/>
              <w:rPr>
                <w:rFonts w:ascii="Tahoma" w:hAnsi="Tahoma" w:cs="Tahoma"/>
                <w:b/>
                <w:bCs/>
              </w:rPr>
            </w:pPr>
          </w:p>
        </w:tc>
        <w:tc>
          <w:tcPr>
            <w:tcW w:w="1826" w:type="dxa"/>
            <w:vAlign w:val="center"/>
          </w:tcPr>
          <w:p w:rsidR="00007F52" w:rsidRDefault="00007F52" w:rsidP="00007F52">
            <w:pPr>
              <w:jc w:val="center"/>
            </w:pPr>
            <w:r>
              <w:t>ΥΠΟΧΡΕΩΤΙΚΗ ΑΠΑΙΤΗΣΗ</w:t>
            </w:r>
          </w:p>
        </w:tc>
        <w:tc>
          <w:tcPr>
            <w:tcW w:w="2176" w:type="dxa"/>
            <w:vAlign w:val="center"/>
          </w:tcPr>
          <w:p w:rsidR="00007F52" w:rsidRDefault="00007F52" w:rsidP="00007F52">
            <w:pPr>
              <w:jc w:val="center"/>
            </w:pPr>
            <w:r>
              <w:t>ΥΠΟΧΡΕΩΤΙΚΗ ΑΠΑΝΤΗΣΗ</w:t>
            </w:r>
          </w:p>
        </w:tc>
      </w:tr>
      <w:tr w:rsidR="00007F52" w:rsidRPr="00F85A34" w:rsidTr="00007F52">
        <w:tc>
          <w:tcPr>
            <w:tcW w:w="5127" w:type="dxa"/>
          </w:tcPr>
          <w:p w:rsidR="00007F52" w:rsidRPr="00F85A34" w:rsidRDefault="00007F52" w:rsidP="008A39B4">
            <w:pPr>
              <w:jc w:val="center"/>
              <w:rPr>
                <w:rFonts w:ascii="Tahoma" w:hAnsi="Tahoma" w:cs="Tahoma"/>
                <w:b/>
                <w:bCs/>
              </w:rPr>
            </w:pPr>
          </w:p>
        </w:tc>
        <w:tc>
          <w:tcPr>
            <w:tcW w:w="1826" w:type="dxa"/>
          </w:tcPr>
          <w:p w:rsidR="00007F52" w:rsidRPr="005E1597" w:rsidRDefault="00007F52" w:rsidP="008A39B4"/>
        </w:tc>
        <w:tc>
          <w:tcPr>
            <w:tcW w:w="2176" w:type="dxa"/>
          </w:tcPr>
          <w:p w:rsidR="00007F52" w:rsidRPr="005E1597" w:rsidRDefault="00007F52" w:rsidP="008A39B4"/>
        </w:tc>
      </w:tr>
      <w:tr w:rsidR="00007F52" w:rsidRPr="00F85A34" w:rsidTr="00007F52">
        <w:tc>
          <w:tcPr>
            <w:tcW w:w="5127" w:type="dxa"/>
          </w:tcPr>
          <w:p w:rsidR="00007F52" w:rsidRPr="00F85A34" w:rsidRDefault="00007F52" w:rsidP="006A3512">
            <w:pPr>
              <w:pStyle w:val="a6"/>
              <w:spacing w:line="300" w:lineRule="auto"/>
              <w:ind w:left="425"/>
              <w:contextualSpacing w:val="0"/>
              <w:jc w:val="both"/>
              <w:rPr>
                <w:rFonts w:ascii="Tahoma" w:hAnsi="Tahoma" w:cs="Tahoma"/>
              </w:rPr>
            </w:pPr>
            <w:r w:rsidRPr="006C268A">
              <w:t>Επισκευή</w:t>
            </w:r>
            <w:r>
              <w:t xml:space="preserve"> </w:t>
            </w:r>
            <w:r w:rsidRPr="006C268A">
              <w:t xml:space="preserve"> του Πύργου Ψύξης</w:t>
            </w:r>
            <w:r w:rsidR="006A3512" w:rsidRPr="006C268A">
              <w:t xml:space="preserve"> και του υδρόψυκτου συστήματος της μονάδας. Επίσης απαιτείται αποξήλωση του παλιού πίνακα του λεβητοστασίου και τοποθέτηση νέου.</w:t>
            </w:r>
          </w:p>
        </w:tc>
        <w:tc>
          <w:tcPr>
            <w:tcW w:w="1826" w:type="dxa"/>
            <w:vAlign w:val="center"/>
          </w:tcPr>
          <w:p w:rsidR="00007F52" w:rsidRDefault="00007F52" w:rsidP="008A39B4">
            <w:pPr>
              <w:jc w:val="center"/>
            </w:pPr>
            <w:r>
              <w:t>ΝΑΙ</w:t>
            </w:r>
          </w:p>
        </w:tc>
        <w:tc>
          <w:tcPr>
            <w:tcW w:w="2176" w:type="dxa"/>
            <w:vAlign w:val="center"/>
          </w:tcPr>
          <w:p w:rsidR="00007F52" w:rsidRDefault="00007F52" w:rsidP="008A39B4">
            <w:pPr>
              <w:jc w:val="center"/>
            </w:pPr>
          </w:p>
        </w:tc>
      </w:tr>
      <w:tr w:rsidR="00007F52" w:rsidRPr="00F85A34" w:rsidTr="00007F52">
        <w:tc>
          <w:tcPr>
            <w:tcW w:w="5127" w:type="dxa"/>
          </w:tcPr>
          <w:p w:rsidR="00007F52" w:rsidRPr="00F85A34" w:rsidRDefault="006A3512" w:rsidP="006A3512">
            <w:pPr>
              <w:pStyle w:val="a6"/>
              <w:spacing w:line="300" w:lineRule="auto"/>
              <w:ind w:left="425"/>
              <w:contextualSpacing w:val="0"/>
              <w:jc w:val="both"/>
              <w:rPr>
                <w:rFonts w:ascii="Tahoma" w:hAnsi="Tahoma" w:cs="Tahoma"/>
              </w:rPr>
            </w:pPr>
            <w:r w:rsidRPr="006C268A">
              <w:t>Αποξήλωση</w:t>
            </w:r>
            <w:r>
              <w:t xml:space="preserve"> </w:t>
            </w:r>
            <w:r w:rsidRPr="006C268A">
              <w:t>του παλιού πίνακα του λεβητοστασίου και τοποθέτηση νέου.</w:t>
            </w:r>
          </w:p>
        </w:tc>
        <w:tc>
          <w:tcPr>
            <w:tcW w:w="1826" w:type="dxa"/>
            <w:vAlign w:val="center"/>
          </w:tcPr>
          <w:p w:rsidR="00007F52" w:rsidRDefault="00007F52" w:rsidP="008A39B4">
            <w:pPr>
              <w:jc w:val="center"/>
            </w:pPr>
            <w:r>
              <w:t>ΝΑΙ</w:t>
            </w:r>
          </w:p>
        </w:tc>
        <w:tc>
          <w:tcPr>
            <w:tcW w:w="2176" w:type="dxa"/>
            <w:vAlign w:val="center"/>
          </w:tcPr>
          <w:p w:rsidR="00007F52" w:rsidRDefault="00007F52" w:rsidP="008A39B4">
            <w:pPr>
              <w:jc w:val="center"/>
            </w:pPr>
          </w:p>
        </w:tc>
      </w:tr>
      <w:tr w:rsidR="00E71EE9" w:rsidRPr="00F85A34" w:rsidTr="00007F52">
        <w:tc>
          <w:tcPr>
            <w:tcW w:w="5127" w:type="dxa"/>
          </w:tcPr>
          <w:p w:rsidR="00E71EE9" w:rsidRPr="00F00D6F" w:rsidRDefault="00E71EE9" w:rsidP="008A39B4">
            <w:pPr>
              <w:jc w:val="both"/>
            </w:pPr>
            <w:r w:rsidRPr="00F00D6F">
              <w:t>1. Εκκένωση δικτύου νερού πύργου ψύξης</w:t>
            </w:r>
          </w:p>
        </w:tc>
        <w:tc>
          <w:tcPr>
            <w:tcW w:w="1826" w:type="dxa"/>
            <w:vAlign w:val="center"/>
          </w:tcPr>
          <w:p w:rsidR="00E71EE9" w:rsidRPr="00C911DA" w:rsidRDefault="00E71EE9" w:rsidP="008A39B4">
            <w:pPr>
              <w:jc w:val="center"/>
            </w:pPr>
            <w:r>
              <w:t>ΝΑΙ</w:t>
            </w:r>
          </w:p>
        </w:tc>
        <w:tc>
          <w:tcPr>
            <w:tcW w:w="2176" w:type="dxa"/>
            <w:vAlign w:val="center"/>
          </w:tcPr>
          <w:p w:rsidR="00E71EE9" w:rsidRDefault="00E71EE9" w:rsidP="008A39B4">
            <w:pPr>
              <w:jc w:val="center"/>
            </w:pPr>
          </w:p>
        </w:tc>
      </w:tr>
      <w:tr w:rsidR="00E71EE9" w:rsidRPr="00F85A34" w:rsidTr="00007F52">
        <w:tc>
          <w:tcPr>
            <w:tcW w:w="5127" w:type="dxa"/>
          </w:tcPr>
          <w:p w:rsidR="00E71EE9" w:rsidRPr="00F00D6F" w:rsidRDefault="00E71EE9" w:rsidP="008A39B4">
            <w:pPr>
              <w:jc w:val="both"/>
            </w:pPr>
            <w:r w:rsidRPr="00F00D6F">
              <w:t>2. Επισκευή διαρροής σε σωλήνα 5in με INOX Σέλα Επισκευής RS1-200/52-59</w:t>
            </w:r>
          </w:p>
        </w:tc>
        <w:tc>
          <w:tcPr>
            <w:tcW w:w="1826" w:type="dxa"/>
            <w:vAlign w:val="center"/>
          </w:tcPr>
          <w:p w:rsidR="00E71EE9" w:rsidRDefault="00E71EE9" w:rsidP="008A39B4">
            <w:pPr>
              <w:jc w:val="center"/>
            </w:pPr>
            <w:r>
              <w:t>ΝΑΙ</w:t>
            </w:r>
          </w:p>
        </w:tc>
        <w:tc>
          <w:tcPr>
            <w:tcW w:w="2176" w:type="dxa"/>
            <w:vAlign w:val="center"/>
          </w:tcPr>
          <w:p w:rsidR="00E71EE9" w:rsidRDefault="00E71EE9" w:rsidP="008A39B4">
            <w:pPr>
              <w:jc w:val="center"/>
            </w:pPr>
          </w:p>
        </w:tc>
      </w:tr>
      <w:tr w:rsidR="00E71EE9" w:rsidRPr="00F85A34" w:rsidTr="00007F52">
        <w:tc>
          <w:tcPr>
            <w:tcW w:w="5127" w:type="dxa"/>
          </w:tcPr>
          <w:p w:rsidR="00E71EE9" w:rsidRPr="00F00D6F" w:rsidRDefault="00E71EE9" w:rsidP="008A39B4">
            <w:pPr>
              <w:jc w:val="both"/>
            </w:pPr>
            <w:r>
              <w:t>3.</w:t>
            </w:r>
            <w:r w:rsidRPr="00F00D6F">
              <w:t>Πλύσιμο πύργου, χημικός καθαρισμός των εξωτερικών επιφανειών, μηχανικός και</w:t>
            </w:r>
          </w:p>
          <w:p w:rsidR="00E71EE9" w:rsidRPr="00F00D6F" w:rsidRDefault="00E71EE9" w:rsidP="008A39B4">
            <w:pPr>
              <w:jc w:val="both"/>
            </w:pPr>
            <w:r w:rsidRPr="00F00D6F">
              <w:t>χημικός καθαρισμός εξωτερικές και εσωτερικές επιφάνειες-λεκάνη.</w:t>
            </w:r>
          </w:p>
        </w:tc>
        <w:tc>
          <w:tcPr>
            <w:tcW w:w="1826" w:type="dxa"/>
            <w:vAlign w:val="center"/>
          </w:tcPr>
          <w:p w:rsidR="00E71EE9" w:rsidRDefault="00E71EE9" w:rsidP="008A39B4">
            <w:pPr>
              <w:jc w:val="center"/>
            </w:pPr>
            <w:r>
              <w:t>ΝΑΙ</w:t>
            </w:r>
          </w:p>
        </w:tc>
        <w:tc>
          <w:tcPr>
            <w:tcW w:w="2176" w:type="dxa"/>
            <w:vAlign w:val="center"/>
          </w:tcPr>
          <w:p w:rsidR="00E71EE9" w:rsidRDefault="00E71EE9" w:rsidP="008A39B4">
            <w:pPr>
              <w:jc w:val="center"/>
            </w:pPr>
          </w:p>
        </w:tc>
      </w:tr>
      <w:tr w:rsidR="00E71EE9" w:rsidRPr="00F85A34" w:rsidTr="00007F52">
        <w:tc>
          <w:tcPr>
            <w:tcW w:w="5127" w:type="dxa"/>
          </w:tcPr>
          <w:p w:rsidR="00E71EE9" w:rsidRPr="00F00D6F" w:rsidRDefault="00E71EE9" w:rsidP="008A39B4">
            <w:pPr>
              <w:jc w:val="both"/>
            </w:pPr>
            <w:r w:rsidRPr="00F00D6F">
              <w:t xml:space="preserve">4. Καθαρισμός των πτερυγίων των ανεμιστήρων, των </w:t>
            </w:r>
            <w:proofErr w:type="spellStart"/>
            <w:r w:rsidRPr="00F00D6F">
              <w:t>ακροφυσίων</w:t>
            </w:r>
            <w:proofErr w:type="spellEnd"/>
            <w:r w:rsidRPr="00F00D6F">
              <w:t>(</w:t>
            </w:r>
            <w:proofErr w:type="spellStart"/>
            <w:r w:rsidRPr="00F00D6F">
              <w:t>μπεκ</w:t>
            </w:r>
            <w:proofErr w:type="spellEnd"/>
            <w:r w:rsidRPr="00F00D6F">
              <w:t>)του</w:t>
            </w:r>
          </w:p>
          <w:p w:rsidR="00E71EE9" w:rsidRPr="00F00D6F" w:rsidRDefault="00E71EE9" w:rsidP="008A39B4">
            <w:pPr>
              <w:jc w:val="both"/>
            </w:pPr>
            <w:proofErr w:type="spellStart"/>
            <w:r w:rsidRPr="00F00D6F">
              <w:t>σταγονοσυλλέκτη</w:t>
            </w:r>
            <w:proofErr w:type="spellEnd"/>
          </w:p>
        </w:tc>
        <w:tc>
          <w:tcPr>
            <w:tcW w:w="1826" w:type="dxa"/>
            <w:vAlign w:val="center"/>
          </w:tcPr>
          <w:p w:rsidR="00E71EE9" w:rsidRPr="002354E9" w:rsidRDefault="00F54708" w:rsidP="008A39B4">
            <w:pPr>
              <w:jc w:val="center"/>
            </w:pPr>
            <w:r>
              <w:t>ΝΑΙ</w:t>
            </w:r>
          </w:p>
        </w:tc>
        <w:tc>
          <w:tcPr>
            <w:tcW w:w="2176" w:type="dxa"/>
            <w:vAlign w:val="center"/>
          </w:tcPr>
          <w:p w:rsidR="00E71EE9" w:rsidRPr="002354E9" w:rsidRDefault="00E71EE9" w:rsidP="008A39B4">
            <w:pPr>
              <w:jc w:val="center"/>
            </w:pPr>
          </w:p>
        </w:tc>
      </w:tr>
      <w:tr w:rsidR="00E71EE9" w:rsidRPr="00F85A34" w:rsidTr="00007F52">
        <w:tc>
          <w:tcPr>
            <w:tcW w:w="5127" w:type="dxa"/>
          </w:tcPr>
          <w:p w:rsidR="00E71EE9" w:rsidRPr="00F00D6F" w:rsidRDefault="00E71EE9" w:rsidP="00E71EE9">
            <w:pPr>
              <w:jc w:val="both"/>
            </w:pPr>
            <w:r>
              <w:t>5.</w:t>
            </w:r>
            <w:r w:rsidRPr="00F00D6F">
              <w:t>Καθαρισμός των περσίδων εισόδου αέρα, των προστατευτικών καλυμμάτων των</w:t>
            </w:r>
            <w:r>
              <w:t xml:space="preserve"> </w:t>
            </w:r>
            <w:r w:rsidRPr="00F00D6F">
              <w:t xml:space="preserve">στοιχείων μονάδας και των </w:t>
            </w:r>
            <w:proofErr w:type="spellStart"/>
            <w:r w:rsidRPr="00F00D6F">
              <w:t>eliminators</w:t>
            </w:r>
            <w:proofErr w:type="spellEnd"/>
            <w:r w:rsidRPr="00F00D6F">
              <w:t>. Καθαρισμός της κυψελοειδούς επιφάνειας</w:t>
            </w:r>
            <w:r>
              <w:t xml:space="preserve"> </w:t>
            </w:r>
            <w:r w:rsidRPr="00F00D6F">
              <w:t>συναλλαγής (διασκορπισμού)</w:t>
            </w:r>
          </w:p>
        </w:tc>
        <w:tc>
          <w:tcPr>
            <w:tcW w:w="1826" w:type="dxa"/>
            <w:vAlign w:val="center"/>
          </w:tcPr>
          <w:p w:rsidR="00E71EE9" w:rsidRDefault="00E71EE9" w:rsidP="008A39B4">
            <w:pPr>
              <w:jc w:val="center"/>
            </w:pPr>
            <w:r w:rsidRPr="007D62DD">
              <w:t>ΝΑΙ</w:t>
            </w:r>
          </w:p>
        </w:tc>
        <w:tc>
          <w:tcPr>
            <w:tcW w:w="2176" w:type="dxa"/>
            <w:vAlign w:val="center"/>
          </w:tcPr>
          <w:p w:rsidR="00E71EE9" w:rsidRPr="002354E9" w:rsidRDefault="00E71EE9" w:rsidP="008A39B4">
            <w:pPr>
              <w:jc w:val="center"/>
            </w:pPr>
          </w:p>
        </w:tc>
      </w:tr>
      <w:tr w:rsidR="00E71EE9" w:rsidRPr="00F85A34" w:rsidTr="00007F52">
        <w:tc>
          <w:tcPr>
            <w:tcW w:w="5127" w:type="dxa"/>
          </w:tcPr>
          <w:p w:rsidR="00E71EE9" w:rsidRPr="00F00D6F" w:rsidRDefault="00E71EE9" w:rsidP="008A39B4">
            <w:pPr>
              <w:jc w:val="both"/>
            </w:pPr>
            <w:r w:rsidRPr="00F00D6F">
              <w:t>6. Καθαρισμός του φίλτρου νερού της λεκάνης.</w:t>
            </w:r>
          </w:p>
        </w:tc>
        <w:tc>
          <w:tcPr>
            <w:tcW w:w="1826" w:type="dxa"/>
            <w:vAlign w:val="center"/>
          </w:tcPr>
          <w:p w:rsidR="00E71EE9" w:rsidRDefault="00E71EE9" w:rsidP="008A39B4">
            <w:pPr>
              <w:jc w:val="center"/>
            </w:pPr>
            <w:r w:rsidRPr="007D62DD">
              <w:t>ΝΑΙ</w:t>
            </w:r>
          </w:p>
        </w:tc>
        <w:tc>
          <w:tcPr>
            <w:tcW w:w="2176" w:type="dxa"/>
            <w:vAlign w:val="center"/>
          </w:tcPr>
          <w:p w:rsidR="00E71EE9" w:rsidRPr="002354E9" w:rsidRDefault="00E71EE9" w:rsidP="008A39B4">
            <w:pPr>
              <w:jc w:val="center"/>
            </w:pPr>
          </w:p>
        </w:tc>
      </w:tr>
      <w:tr w:rsidR="00E71EE9" w:rsidRPr="00F85A34" w:rsidTr="00007F52">
        <w:tc>
          <w:tcPr>
            <w:tcW w:w="5127" w:type="dxa"/>
          </w:tcPr>
          <w:p w:rsidR="00E71EE9" w:rsidRPr="00F00D6F" w:rsidRDefault="00E71EE9" w:rsidP="008A39B4">
            <w:pPr>
              <w:jc w:val="both"/>
            </w:pPr>
            <w:r>
              <w:t>7.</w:t>
            </w:r>
            <w:r w:rsidRPr="00F00D6F">
              <w:t xml:space="preserve">Βάψιμο 2 φορές με </w:t>
            </w:r>
            <w:proofErr w:type="spellStart"/>
            <w:r w:rsidRPr="00F00D6F">
              <w:t>ελαστομερές</w:t>
            </w:r>
            <w:proofErr w:type="spellEnd"/>
            <w:r w:rsidRPr="00F00D6F">
              <w:t xml:space="preserve"> </w:t>
            </w:r>
            <w:proofErr w:type="spellStart"/>
            <w:r w:rsidRPr="00F00D6F">
              <w:t>επαλειφόμενο</w:t>
            </w:r>
            <w:proofErr w:type="spellEnd"/>
            <w:r w:rsidRPr="00F00D6F">
              <w:t xml:space="preserve"> </w:t>
            </w:r>
            <w:proofErr w:type="spellStart"/>
            <w:r w:rsidRPr="00F00D6F">
              <w:t>στεγανωτικό</w:t>
            </w:r>
            <w:proofErr w:type="spellEnd"/>
            <w:r w:rsidRPr="00F00D6F">
              <w:t xml:space="preserve"> </w:t>
            </w:r>
            <w:proofErr w:type="spellStart"/>
            <w:r w:rsidRPr="00F00D6F">
              <w:t>πολυουρεθάνης</w:t>
            </w:r>
            <w:proofErr w:type="spellEnd"/>
          </w:p>
        </w:tc>
        <w:tc>
          <w:tcPr>
            <w:tcW w:w="1826" w:type="dxa"/>
            <w:vAlign w:val="center"/>
          </w:tcPr>
          <w:p w:rsidR="00E71EE9" w:rsidRDefault="00E71EE9" w:rsidP="008A39B4">
            <w:pPr>
              <w:jc w:val="center"/>
            </w:pPr>
            <w:r w:rsidRPr="007D62DD">
              <w:t>ΝΑΙ</w:t>
            </w:r>
          </w:p>
        </w:tc>
        <w:tc>
          <w:tcPr>
            <w:tcW w:w="2176" w:type="dxa"/>
            <w:vAlign w:val="center"/>
          </w:tcPr>
          <w:p w:rsidR="00E71EE9" w:rsidRPr="002354E9" w:rsidRDefault="00E71EE9" w:rsidP="008A39B4">
            <w:pPr>
              <w:jc w:val="center"/>
            </w:pPr>
          </w:p>
        </w:tc>
      </w:tr>
      <w:tr w:rsidR="00E71EE9" w:rsidRPr="00F85A34" w:rsidTr="00007F52">
        <w:tc>
          <w:tcPr>
            <w:tcW w:w="5127" w:type="dxa"/>
          </w:tcPr>
          <w:p w:rsidR="00E71EE9" w:rsidRPr="00F00D6F" w:rsidRDefault="00E71EE9" w:rsidP="008A39B4">
            <w:pPr>
              <w:jc w:val="both"/>
            </w:pPr>
            <w:r w:rsidRPr="00F00D6F">
              <w:t>8.  Αντικατάσταση φλοτέρ 1in</w:t>
            </w:r>
          </w:p>
        </w:tc>
        <w:tc>
          <w:tcPr>
            <w:tcW w:w="1826" w:type="dxa"/>
            <w:vAlign w:val="center"/>
          </w:tcPr>
          <w:p w:rsidR="00E71EE9" w:rsidRDefault="00E71EE9" w:rsidP="008A39B4">
            <w:pPr>
              <w:jc w:val="center"/>
            </w:pPr>
            <w:r w:rsidRPr="007D62DD">
              <w:t>ΝΑΙ</w:t>
            </w:r>
          </w:p>
        </w:tc>
        <w:tc>
          <w:tcPr>
            <w:tcW w:w="2176" w:type="dxa"/>
            <w:vAlign w:val="center"/>
          </w:tcPr>
          <w:p w:rsidR="00E71EE9" w:rsidRPr="002354E9" w:rsidRDefault="00E71EE9" w:rsidP="008A39B4">
            <w:pPr>
              <w:jc w:val="center"/>
            </w:pPr>
          </w:p>
        </w:tc>
      </w:tr>
      <w:tr w:rsidR="00E71EE9" w:rsidRPr="00F85A34" w:rsidTr="00007F52">
        <w:tc>
          <w:tcPr>
            <w:tcW w:w="5127" w:type="dxa"/>
          </w:tcPr>
          <w:p w:rsidR="00E71EE9" w:rsidRPr="00F00D6F" w:rsidRDefault="00E71EE9" w:rsidP="008A39B4">
            <w:pPr>
              <w:jc w:val="both"/>
            </w:pPr>
            <w:r w:rsidRPr="00F00D6F">
              <w:t xml:space="preserve">9. </w:t>
            </w:r>
            <w:proofErr w:type="spellStart"/>
            <w:r w:rsidRPr="00F00D6F">
              <w:t>Επαναπλήρωση</w:t>
            </w:r>
            <w:proofErr w:type="spellEnd"/>
            <w:r w:rsidRPr="00F00D6F">
              <w:t xml:space="preserve"> δικτύου-Έλεγχος στεγανότητας</w:t>
            </w:r>
          </w:p>
        </w:tc>
        <w:tc>
          <w:tcPr>
            <w:tcW w:w="1826" w:type="dxa"/>
            <w:vAlign w:val="center"/>
          </w:tcPr>
          <w:p w:rsidR="00E71EE9" w:rsidRDefault="00E71EE9" w:rsidP="008A39B4">
            <w:pPr>
              <w:jc w:val="center"/>
            </w:pPr>
            <w:r w:rsidRPr="007D62DD">
              <w:t>ΝΑΙ</w:t>
            </w:r>
          </w:p>
        </w:tc>
        <w:tc>
          <w:tcPr>
            <w:tcW w:w="2176" w:type="dxa"/>
            <w:vAlign w:val="center"/>
          </w:tcPr>
          <w:p w:rsidR="00E71EE9" w:rsidRPr="002354E9" w:rsidRDefault="00E71EE9" w:rsidP="008A39B4">
            <w:pPr>
              <w:jc w:val="center"/>
            </w:pPr>
          </w:p>
        </w:tc>
      </w:tr>
      <w:tr w:rsidR="00E71EE9" w:rsidRPr="00F85A34" w:rsidTr="00007F52">
        <w:tc>
          <w:tcPr>
            <w:tcW w:w="5127" w:type="dxa"/>
          </w:tcPr>
          <w:p w:rsidR="00E71EE9" w:rsidRDefault="00E71EE9" w:rsidP="008A39B4">
            <w:r w:rsidRPr="00F00D6F">
              <w:t xml:space="preserve">10. Τοποθέτηση κατάλληλου </w:t>
            </w:r>
            <w:proofErr w:type="spellStart"/>
            <w:r w:rsidRPr="00F00D6F">
              <w:t>κοτοτσεσοσύρματος</w:t>
            </w:r>
            <w:proofErr w:type="spellEnd"/>
            <w:r w:rsidRPr="00F00D6F">
              <w:t xml:space="preserve">, δίχτυ ή άλλο αποτρεπτικό μέσο στην διάταξη του Πύργου Ψύξης και στα </w:t>
            </w:r>
            <w:proofErr w:type="spellStart"/>
            <w:r w:rsidRPr="00F00D6F">
              <w:t>ηχοαπορροφητικά</w:t>
            </w:r>
            <w:proofErr w:type="spellEnd"/>
            <w:r w:rsidRPr="00F00D6F">
              <w:t xml:space="preserve"> πάνελ που τον περιβάλλουν που να διασφαλίζει ότι είναι αδύνατη η είσοδος πτηνών</w:t>
            </w:r>
            <w:r>
              <w:t xml:space="preserve">, που να είναι δυνατή όμως η όποια διέλευση </w:t>
            </w:r>
          </w:p>
        </w:tc>
        <w:tc>
          <w:tcPr>
            <w:tcW w:w="1826" w:type="dxa"/>
            <w:vAlign w:val="center"/>
          </w:tcPr>
          <w:p w:rsidR="00E71EE9" w:rsidRDefault="00E71EE9" w:rsidP="008A39B4">
            <w:pPr>
              <w:jc w:val="center"/>
            </w:pPr>
            <w:r w:rsidRPr="00B4765D">
              <w:t>ΝΑΙ</w:t>
            </w:r>
          </w:p>
        </w:tc>
        <w:tc>
          <w:tcPr>
            <w:tcW w:w="2176" w:type="dxa"/>
            <w:vAlign w:val="center"/>
          </w:tcPr>
          <w:p w:rsidR="00E71EE9" w:rsidRDefault="00E71EE9" w:rsidP="008A39B4">
            <w:pPr>
              <w:jc w:val="center"/>
            </w:pPr>
          </w:p>
        </w:tc>
      </w:tr>
      <w:tr w:rsidR="00E71EE9" w:rsidRPr="00F85A34" w:rsidTr="00267EFA">
        <w:tc>
          <w:tcPr>
            <w:tcW w:w="9129" w:type="dxa"/>
            <w:gridSpan w:val="3"/>
          </w:tcPr>
          <w:p w:rsidR="00E71EE9" w:rsidRPr="00E71EE9" w:rsidRDefault="00E71EE9" w:rsidP="00E71EE9">
            <w:pPr>
              <w:jc w:val="both"/>
              <w:rPr>
                <w:b/>
                <w:sz w:val="28"/>
                <w:szCs w:val="28"/>
              </w:rPr>
            </w:pPr>
            <w:r w:rsidRPr="00E71EE9">
              <w:rPr>
                <w:b/>
                <w:sz w:val="28"/>
                <w:szCs w:val="28"/>
              </w:rPr>
              <w:t>Τεχνικές προδιαγραφές ηλεκτρολογικού  πίνακα του λεβητοστασίου</w:t>
            </w:r>
          </w:p>
          <w:p w:rsidR="00E71EE9" w:rsidRDefault="00E71EE9" w:rsidP="008A39B4">
            <w:pPr>
              <w:jc w:val="center"/>
            </w:pPr>
          </w:p>
        </w:tc>
      </w:tr>
      <w:tr w:rsidR="00007F52" w:rsidRPr="00F85A34" w:rsidTr="00007F52">
        <w:tc>
          <w:tcPr>
            <w:tcW w:w="5127" w:type="dxa"/>
          </w:tcPr>
          <w:p w:rsidR="00E71EE9" w:rsidRPr="00E71EE9" w:rsidRDefault="00E71EE9" w:rsidP="00E71EE9">
            <w:pPr>
              <w:jc w:val="both"/>
              <w:rPr>
                <w:b/>
              </w:rPr>
            </w:pPr>
            <w:r w:rsidRPr="00E71EE9">
              <w:t>Όσον αφορά τον ηλεκτρολογικό πίνακα του λεβητοστασίου στην προσφερόμενη τιμή θα περιλαμβάνεται η αποξήλωση του παλιού πίνακα αυτοματισμού του λεβητοστασίου και τοποθέτηση νέου</w:t>
            </w:r>
            <w:r>
              <w:t>.</w:t>
            </w:r>
            <w:r w:rsidRPr="006C268A">
              <w:t xml:space="preserve"> </w:t>
            </w:r>
            <w:r w:rsidRPr="00E71EE9">
              <w:rPr>
                <w:b/>
              </w:rPr>
              <w:t>Αυτό θα εξυπηρετήσει ως προς τον έλεγχο των κάτωθι:</w:t>
            </w:r>
          </w:p>
          <w:p w:rsidR="00007F52" w:rsidRPr="00E71EE9" w:rsidRDefault="00007F52" w:rsidP="00E71EE9">
            <w:pPr>
              <w:spacing w:line="300" w:lineRule="auto"/>
              <w:jc w:val="both"/>
              <w:rPr>
                <w:rFonts w:ascii="Tahoma" w:hAnsi="Tahoma" w:cs="Tahoma"/>
              </w:rPr>
            </w:pPr>
          </w:p>
        </w:tc>
        <w:tc>
          <w:tcPr>
            <w:tcW w:w="1826" w:type="dxa"/>
            <w:vAlign w:val="center"/>
          </w:tcPr>
          <w:p w:rsidR="00007F52" w:rsidRPr="005E1597" w:rsidRDefault="00007F52" w:rsidP="008A39B4">
            <w:pPr>
              <w:jc w:val="center"/>
            </w:pPr>
            <w:r w:rsidRPr="005E1597">
              <w:t>ΝΑΙ</w:t>
            </w:r>
          </w:p>
        </w:tc>
        <w:tc>
          <w:tcPr>
            <w:tcW w:w="2176" w:type="dxa"/>
            <w:vAlign w:val="center"/>
          </w:tcPr>
          <w:p w:rsidR="00007F52" w:rsidRPr="005E1597" w:rsidRDefault="00007F52" w:rsidP="008A39B4">
            <w:pPr>
              <w:jc w:val="center"/>
            </w:pPr>
          </w:p>
        </w:tc>
      </w:tr>
      <w:tr w:rsidR="00007F52" w:rsidRPr="00F85A34" w:rsidTr="00007F52">
        <w:tc>
          <w:tcPr>
            <w:tcW w:w="5127" w:type="dxa"/>
          </w:tcPr>
          <w:p w:rsidR="00E71EE9" w:rsidRPr="006C268A" w:rsidRDefault="00E71EE9" w:rsidP="00E71EE9">
            <w:pPr>
              <w:pStyle w:val="a6"/>
              <w:numPr>
                <w:ilvl w:val="0"/>
                <w:numId w:val="43"/>
              </w:numPr>
              <w:jc w:val="both"/>
            </w:pPr>
            <w:r w:rsidRPr="006C268A">
              <w:t>Κυκλοφορητής ονομαστικής ισχύος 300W</w:t>
            </w:r>
          </w:p>
          <w:p w:rsidR="00E71EE9" w:rsidRPr="006C268A" w:rsidRDefault="00E71EE9" w:rsidP="00E71EE9">
            <w:pPr>
              <w:pStyle w:val="a6"/>
              <w:numPr>
                <w:ilvl w:val="0"/>
                <w:numId w:val="43"/>
              </w:numPr>
              <w:jc w:val="both"/>
            </w:pPr>
            <w:r w:rsidRPr="006C268A">
              <w:t>Εξαεριστήρας ταράτσας ονομαστικής ισχύος 1,5KW</w:t>
            </w:r>
          </w:p>
          <w:p w:rsidR="00E71EE9" w:rsidRPr="006C268A" w:rsidRDefault="00E71EE9" w:rsidP="00E71EE9">
            <w:pPr>
              <w:pStyle w:val="a6"/>
              <w:numPr>
                <w:ilvl w:val="0"/>
                <w:numId w:val="43"/>
              </w:numPr>
              <w:jc w:val="both"/>
            </w:pPr>
            <w:r w:rsidRPr="006C268A">
              <w:t>Εξαεριστήρας υπογείου ονομαστικής ισχύος 1,1KW</w:t>
            </w:r>
          </w:p>
          <w:p w:rsidR="00E71EE9" w:rsidRPr="006C268A" w:rsidRDefault="00E71EE9" w:rsidP="00E71EE9">
            <w:pPr>
              <w:pStyle w:val="a6"/>
              <w:numPr>
                <w:ilvl w:val="0"/>
                <w:numId w:val="43"/>
              </w:numPr>
              <w:jc w:val="both"/>
            </w:pPr>
            <w:r w:rsidRPr="006C268A">
              <w:t>Εξαεριστήρας ονομαστικής ισχύος 0,55KW</w:t>
            </w:r>
          </w:p>
          <w:p w:rsidR="00E71EE9" w:rsidRPr="006C268A" w:rsidRDefault="00E71EE9" w:rsidP="00E71EE9">
            <w:pPr>
              <w:pStyle w:val="a6"/>
              <w:numPr>
                <w:ilvl w:val="0"/>
                <w:numId w:val="43"/>
              </w:numPr>
              <w:jc w:val="both"/>
            </w:pPr>
            <w:r w:rsidRPr="006C268A">
              <w:t>Εξαεριστήρας WC ονομαστικής ισχύος 0,55KW</w:t>
            </w:r>
          </w:p>
          <w:p w:rsidR="00E71EE9" w:rsidRPr="006C268A" w:rsidRDefault="00E71EE9" w:rsidP="00E71EE9">
            <w:pPr>
              <w:pStyle w:val="a6"/>
              <w:numPr>
                <w:ilvl w:val="0"/>
                <w:numId w:val="43"/>
              </w:numPr>
              <w:jc w:val="both"/>
            </w:pPr>
            <w:r w:rsidRPr="006C268A">
              <w:lastRenderedPageBreak/>
              <w:t>Δύο (2) Κυκλοφορητές ονομαστικής ισχύος 2,2KW</w:t>
            </w:r>
          </w:p>
          <w:p w:rsidR="00E71EE9" w:rsidRPr="006C268A" w:rsidRDefault="00E71EE9" w:rsidP="00E71EE9">
            <w:pPr>
              <w:pStyle w:val="a6"/>
              <w:numPr>
                <w:ilvl w:val="0"/>
                <w:numId w:val="43"/>
              </w:numPr>
              <w:jc w:val="both"/>
            </w:pPr>
            <w:r w:rsidRPr="006C268A">
              <w:t>Κυκλοφορητής ονομαστικής ισχύος 1,5KW</w:t>
            </w:r>
          </w:p>
          <w:p w:rsidR="00E71EE9" w:rsidRPr="006C268A" w:rsidRDefault="00E71EE9" w:rsidP="00E71EE9">
            <w:pPr>
              <w:pStyle w:val="a6"/>
              <w:numPr>
                <w:ilvl w:val="0"/>
                <w:numId w:val="43"/>
              </w:numPr>
              <w:jc w:val="both"/>
            </w:pPr>
            <w:r w:rsidRPr="006C268A">
              <w:t>Τρείς (3) Κυκλοφορητές ονομαστικής ισχύος 0,5KW</w:t>
            </w:r>
          </w:p>
          <w:p w:rsidR="00007F52" w:rsidRPr="00F85A34" w:rsidRDefault="00007F52" w:rsidP="008A39B4">
            <w:pPr>
              <w:autoSpaceDE w:val="0"/>
              <w:autoSpaceDN w:val="0"/>
              <w:adjustRightInd w:val="0"/>
              <w:spacing w:line="360" w:lineRule="auto"/>
              <w:jc w:val="center"/>
              <w:rPr>
                <w:rFonts w:ascii="Tahoma" w:hAnsi="Tahoma" w:cs="Tahoma"/>
                <w:b/>
              </w:rPr>
            </w:pPr>
          </w:p>
        </w:tc>
        <w:tc>
          <w:tcPr>
            <w:tcW w:w="1826" w:type="dxa"/>
            <w:vAlign w:val="center"/>
          </w:tcPr>
          <w:p w:rsidR="00007F52" w:rsidRDefault="00E71EE9" w:rsidP="008A39B4">
            <w:pPr>
              <w:jc w:val="center"/>
            </w:pPr>
            <w:r w:rsidRPr="005E1597">
              <w:lastRenderedPageBreak/>
              <w:t>ΝΑΙ</w:t>
            </w:r>
          </w:p>
        </w:tc>
        <w:tc>
          <w:tcPr>
            <w:tcW w:w="2176" w:type="dxa"/>
            <w:vAlign w:val="center"/>
          </w:tcPr>
          <w:p w:rsidR="00007F52" w:rsidRDefault="00007F52" w:rsidP="008A39B4">
            <w:pPr>
              <w:jc w:val="center"/>
            </w:pPr>
          </w:p>
        </w:tc>
      </w:tr>
      <w:tr w:rsidR="00E71EE9" w:rsidRPr="00F85A34" w:rsidTr="00007F52">
        <w:tc>
          <w:tcPr>
            <w:tcW w:w="5127" w:type="dxa"/>
          </w:tcPr>
          <w:p w:rsidR="00E71EE9" w:rsidRPr="006C268A" w:rsidRDefault="00E71EE9" w:rsidP="00E71EE9">
            <w:pPr>
              <w:jc w:val="both"/>
            </w:pPr>
            <w:r w:rsidRPr="006C268A">
              <w:lastRenderedPageBreak/>
              <w:t>Ο νέος πίνακας θα απαρτίζεται από</w:t>
            </w:r>
          </w:p>
          <w:p w:rsidR="00E71EE9" w:rsidRPr="006C268A" w:rsidRDefault="00E71EE9" w:rsidP="00E71EE9">
            <w:pPr>
              <w:jc w:val="both"/>
            </w:pPr>
          </w:p>
          <w:p w:rsidR="00E71EE9" w:rsidRPr="006C268A" w:rsidRDefault="00E71EE9" w:rsidP="00E71EE9">
            <w:pPr>
              <w:pStyle w:val="a6"/>
              <w:numPr>
                <w:ilvl w:val="0"/>
                <w:numId w:val="44"/>
              </w:numPr>
              <w:jc w:val="both"/>
            </w:pPr>
            <w:r w:rsidRPr="006C268A">
              <w:t>Πίνακα επίτοιχο στεγανό από λαμαρίνα DKP</w:t>
            </w:r>
          </w:p>
          <w:p w:rsidR="00E71EE9" w:rsidRPr="006C268A" w:rsidRDefault="00E71EE9" w:rsidP="00E71EE9">
            <w:pPr>
              <w:pStyle w:val="a6"/>
              <w:numPr>
                <w:ilvl w:val="0"/>
                <w:numId w:val="44"/>
              </w:numPr>
              <w:jc w:val="both"/>
            </w:pPr>
            <w:r w:rsidRPr="006C268A">
              <w:t>Επιλογικούς διακόπτες τριών θέσεων (</w:t>
            </w:r>
            <w:proofErr w:type="spellStart"/>
            <w:r w:rsidRPr="006C268A">
              <w:t>AUTO,Manual,Off</w:t>
            </w:r>
            <w:proofErr w:type="spellEnd"/>
            <w:r w:rsidRPr="006C268A">
              <w:t>) μετά των λυχνιών</w:t>
            </w:r>
          </w:p>
          <w:p w:rsidR="00E71EE9" w:rsidRPr="006C268A" w:rsidRDefault="00E71EE9" w:rsidP="00E71EE9">
            <w:pPr>
              <w:pStyle w:val="a6"/>
              <w:numPr>
                <w:ilvl w:val="0"/>
                <w:numId w:val="44"/>
              </w:numPr>
              <w:jc w:val="both"/>
            </w:pPr>
            <w:r w:rsidRPr="006C268A">
              <w:t>ένδειξης(*).</w:t>
            </w:r>
          </w:p>
          <w:p w:rsidR="00E71EE9" w:rsidRPr="006C268A" w:rsidRDefault="00E71EE9" w:rsidP="00E71EE9">
            <w:pPr>
              <w:pStyle w:val="a6"/>
              <w:numPr>
                <w:ilvl w:val="0"/>
                <w:numId w:val="44"/>
              </w:numPr>
              <w:jc w:val="both"/>
            </w:pPr>
            <w:proofErr w:type="spellStart"/>
            <w:r w:rsidRPr="006C268A">
              <w:t>Ρελέ</w:t>
            </w:r>
            <w:proofErr w:type="spellEnd"/>
            <w:r w:rsidRPr="006C268A">
              <w:t xml:space="preserve"> ισχύος με θερμικά (θερμομαγνητικά)</w:t>
            </w:r>
          </w:p>
          <w:p w:rsidR="00E71EE9" w:rsidRPr="006C268A" w:rsidRDefault="00E71EE9" w:rsidP="00E71EE9">
            <w:pPr>
              <w:pStyle w:val="a6"/>
              <w:numPr>
                <w:ilvl w:val="0"/>
                <w:numId w:val="44"/>
              </w:numPr>
              <w:jc w:val="both"/>
            </w:pPr>
            <w:r w:rsidRPr="006C268A">
              <w:t>Βοηθητικές επαφές επιβεβαίωση BMS Κατάλληλων(*) ονομαστικών στοιχείων για κάθε ελεγχόμενο μηχάνημα</w:t>
            </w:r>
          </w:p>
          <w:p w:rsidR="00E71EE9" w:rsidRPr="006C268A" w:rsidRDefault="00E71EE9" w:rsidP="00E71EE9">
            <w:pPr>
              <w:pStyle w:val="a6"/>
              <w:numPr>
                <w:ilvl w:val="0"/>
                <w:numId w:val="44"/>
              </w:numPr>
              <w:jc w:val="both"/>
            </w:pPr>
            <w:r w:rsidRPr="006C268A">
              <w:t>Προσαρμογή σε υπάρχον BMS</w:t>
            </w:r>
          </w:p>
          <w:p w:rsidR="00E71EE9" w:rsidRPr="006C268A" w:rsidRDefault="00E71EE9" w:rsidP="00E71EE9">
            <w:pPr>
              <w:pStyle w:val="a6"/>
              <w:jc w:val="both"/>
            </w:pPr>
          </w:p>
        </w:tc>
        <w:tc>
          <w:tcPr>
            <w:tcW w:w="1826" w:type="dxa"/>
            <w:vAlign w:val="center"/>
          </w:tcPr>
          <w:p w:rsidR="00E71EE9" w:rsidRPr="005E1597" w:rsidRDefault="00E71EE9" w:rsidP="008A39B4">
            <w:pPr>
              <w:jc w:val="center"/>
            </w:pPr>
            <w:r>
              <w:t>ΝΑΙ</w:t>
            </w:r>
          </w:p>
        </w:tc>
        <w:tc>
          <w:tcPr>
            <w:tcW w:w="2176" w:type="dxa"/>
            <w:vAlign w:val="center"/>
          </w:tcPr>
          <w:p w:rsidR="00E71EE9" w:rsidRDefault="00E71EE9" w:rsidP="008A39B4">
            <w:pPr>
              <w:jc w:val="center"/>
            </w:pPr>
          </w:p>
        </w:tc>
      </w:tr>
      <w:tr w:rsidR="00007F52" w:rsidRPr="00F85A34" w:rsidTr="00007F52">
        <w:tc>
          <w:tcPr>
            <w:tcW w:w="5127" w:type="dxa"/>
          </w:tcPr>
          <w:p w:rsidR="00007F52" w:rsidRDefault="00007F52" w:rsidP="008A39B4">
            <w:pPr>
              <w:autoSpaceDE w:val="0"/>
              <w:autoSpaceDN w:val="0"/>
              <w:adjustRightInd w:val="0"/>
              <w:spacing w:line="360" w:lineRule="auto"/>
              <w:jc w:val="center"/>
              <w:rPr>
                <w:rFonts w:ascii="Tahoma" w:hAnsi="Tahoma" w:cs="Tahoma"/>
                <w:b/>
              </w:rPr>
            </w:pPr>
            <w:r w:rsidRPr="00F85A34">
              <w:rPr>
                <w:rFonts w:ascii="Tahoma" w:hAnsi="Tahoma" w:cs="Tahoma"/>
                <w:b/>
              </w:rPr>
              <w:t>ΓΕΝΙΚΟΙ   ΟΡΟΙ</w:t>
            </w:r>
          </w:p>
          <w:p w:rsidR="00E71EE9" w:rsidRPr="00E71EE9" w:rsidRDefault="00E71EE9" w:rsidP="00E71EE9">
            <w:pPr>
              <w:ind w:right="46"/>
              <w:jc w:val="both"/>
              <w:rPr>
                <w:b/>
                <w:sz w:val="24"/>
                <w:szCs w:val="24"/>
              </w:rPr>
            </w:pPr>
            <w:r w:rsidRPr="00E71EE9">
              <w:rPr>
                <w:b/>
                <w:sz w:val="24"/>
                <w:szCs w:val="24"/>
              </w:rPr>
              <w:t>Ο κάθε ενδιαφερόμενος θα πρέπει:</w:t>
            </w:r>
          </w:p>
          <w:p w:rsidR="00E71EE9" w:rsidRPr="00F85A34" w:rsidRDefault="00E71EE9" w:rsidP="008A39B4">
            <w:pPr>
              <w:autoSpaceDE w:val="0"/>
              <w:autoSpaceDN w:val="0"/>
              <w:adjustRightInd w:val="0"/>
              <w:spacing w:line="360" w:lineRule="auto"/>
              <w:jc w:val="center"/>
              <w:rPr>
                <w:rFonts w:ascii="Tahoma" w:hAnsi="Tahoma" w:cs="Tahoma"/>
                <w:b/>
              </w:rPr>
            </w:pPr>
          </w:p>
        </w:tc>
        <w:tc>
          <w:tcPr>
            <w:tcW w:w="1826" w:type="dxa"/>
            <w:vAlign w:val="center"/>
          </w:tcPr>
          <w:p w:rsidR="00007F52" w:rsidRDefault="00007F52" w:rsidP="008A39B4">
            <w:pPr>
              <w:jc w:val="center"/>
            </w:pPr>
          </w:p>
        </w:tc>
        <w:tc>
          <w:tcPr>
            <w:tcW w:w="2176" w:type="dxa"/>
            <w:vAlign w:val="center"/>
          </w:tcPr>
          <w:p w:rsidR="00007F52" w:rsidRDefault="00007F52" w:rsidP="008A39B4">
            <w:pPr>
              <w:jc w:val="center"/>
            </w:pPr>
          </w:p>
        </w:tc>
      </w:tr>
      <w:tr w:rsidR="00007F52" w:rsidRPr="00F85A34" w:rsidTr="00007F52">
        <w:tc>
          <w:tcPr>
            <w:tcW w:w="5127" w:type="dxa"/>
          </w:tcPr>
          <w:p w:rsidR="00F54708" w:rsidRPr="006C268A" w:rsidRDefault="00F54708" w:rsidP="00F54708">
            <w:pPr>
              <w:ind w:right="46"/>
              <w:jc w:val="both"/>
            </w:pPr>
            <w:bookmarkStart w:id="0" w:name="_Hlk164857605"/>
            <w:r w:rsidRPr="006C268A">
              <w:t>1. Να καταθέσει Υπεύθυνη Δήλωση με την οποία θα δηλώνει ότι οι Τεχνικές</w:t>
            </w:r>
          </w:p>
          <w:p w:rsidR="00F54708" w:rsidRPr="006C268A" w:rsidRDefault="00F54708" w:rsidP="00F54708">
            <w:pPr>
              <w:ind w:right="46"/>
              <w:jc w:val="both"/>
            </w:pPr>
            <w:r w:rsidRPr="006C268A">
              <w:t>Προδιαγραφές της σύμβασης είναι κατάλληλες και επαρκείς για την εκτέλεση του</w:t>
            </w:r>
          </w:p>
          <w:p w:rsidR="00F54708" w:rsidRPr="006C268A" w:rsidRDefault="00F54708" w:rsidP="00F54708">
            <w:pPr>
              <w:ind w:right="46"/>
              <w:jc w:val="both"/>
            </w:pPr>
            <w:r w:rsidRPr="006C268A">
              <w:t>αντικειμένου και ότι θα ακολουθήσει πιστά τις οδηγίες του κατασκευαστικού οίκου</w:t>
            </w:r>
          </w:p>
          <w:p w:rsidR="00F54708" w:rsidRPr="006C268A" w:rsidRDefault="00F54708" w:rsidP="00F54708">
            <w:pPr>
              <w:ind w:right="46"/>
              <w:jc w:val="both"/>
            </w:pPr>
            <w:r w:rsidRPr="006C268A">
              <w:t>των προς επισκευή μηχανημάτων τόσο ως προς τα υλικά που θα τοποθετηθούν, όσο</w:t>
            </w:r>
          </w:p>
          <w:p w:rsidR="00F54708" w:rsidRPr="006C268A" w:rsidRDefault="00F54708" w:rsidP="00F54708">
            <w:pPr>
              <w:ind w:right="46"/>
              <w:jc w:val="both"/>
            </w:pPr>
            <w:r w:rsidRPr="006C268A">
              <w:t>και ως προς το είδος και τον τρόπο εκτέλεσης των εργασιών.</w:t>
            </w:r>
          </w:p>
          <w:p w:rsidR="00007F52" w:rsidRPr="00F85A34" w:rsidRDefault="00007F52" w:rsidP="00F54708">
            <w:pPr>
              <w:pStyle w:val="a6"/>
              <w:autoSpaceDE w:val="0"/>
              <w:autoSpaceDN w:val="0"/>
              <w:adjustRightInd w:val="0"/>
              <w:spacing w:line="300" w:lineRule="auto"/>
              <w:ind w:left="426"/>
              <w:jc w:val="both"/>
              <w:rPr>
                <w:rFonts w:ascii="Tahoma" w:hAnsi="Tahoma" w:cs="Tahoma"/>
                <w:bCs/>
              </w:rPr>
            </w:pPr>
          </w:p>
        </w:tc>
        <w:tc>
          <w:tcPr>
            <w:tcW w:w="1826" w:type="dxa"/>
            <w:vAlign w:val="center"/>
          </w:tcPr>
          <w:p w:rsidR="00007F52" w:rsidRPr="00C911DA" w:rsidRDefault="00007F52" w:rsidP="008A39B4">
            <w:pPr>
              <w:jc w:val="center"/>
            </w:pPr>
            <w:r>
              <w:t>ΝΑΙ</w:t>
            </w:r>
          </w:p>
        </w:tc>
        <w:tc>
          <w:tcPr>
            <w:tcW w:w="2176" w:type="dxa"/>
            <w:vAlign w:val="center"/>
          </w:tcPr>
          <w:p w:rsidR="00007F52" w:rsidRDefault="00007F52" w:rsidP="008A39B4">
            <w:pPr>
              <w:jc w:val="center"/>
            </w:pPr>
          </w:p>
        </w:tc>
      </w:tr>
      <w:bookmarkEnd w:id="0"/>
      <w:tr w:rsidR="00007F52" w:rsidRPr="00F85A34" w:rsidTr="00007F52">
        <w:tc>
          <w:tcPr>
            <w:tcW w:w="5127" w:type="dxa"/>
          </w:tcPr>
          <w:p w:rsidR="00007F52" w:rsidRPr="00F54708" w:rsidRDefault="00F54708" w:rsidP="00F54708">
            <w:pPr>
              <w:autoSpaceDE w:val="0"/>
              <w:autoSpaceDN w:val="0"/>
              <w:adjustRightInd w:val="0"/>
              <w:spacing w:line="300" w:lineRule="auto"/>
              <w:jc w:val="both"/>
              <w:rPr>
                <w:rFonts w:ascii="Tahoma" w:hAnsi="Tahoma" w:cs="Tahoma"/>
                <w:bCs/>
              </w:rPr>
            </w:pPr>
            <w:r>
              <w:t xml:space="preserve">2. </w:t>
            </w:r>
            <w:r w:rsidRPr="00F54708">
              <w:t>Να καταθέσει βεβαίωση επίσκεψης υπογεγραμμένη από τον Επιστημονικά Υπεύθυνο του Κ.Υ. ότι έλαβε πλήρη και καλή γνώση της υπάρχουσας κατάστασης και την αποδέχεται ανεπιφύλακτα.</w:t>
            </w:r>
          </w:p>
        </w:tc>
        <w:tc>
          <w:tcPr>
            <w:tcW w:w="1826" w:type="dxa"/>
            <w:vAlign w:val="center"/>
          </w:tcPr>
          <w:p w:rsidR="00007F52" w:rsidRDefault="00007F52" w:rsidP="008A39B4">
            <w:pPr>
              <w:jc w:val="center"/>
            </w:pPr>
            <w:r>
              <w:t>ΝΑΙ</w:t>
            </w:r>
          </w:p>
        </w:tc>
        <w:tc>
          <w:tcPr>
            <w:tcW w:w="2176" w:type="dxa"/>
            <w:vAlign w:val="center"/>
          </w:tcPr>
          <w:p w:rsidR="00007F52" w:rsidRDefault="00007F52" w:rsidP="008A39B4">
            <w:pPr>
              <w:jc w:val="center"/>
            </w:pPr>
          </w:p>
        </w:tc>
      </w:tr>
      <w:tr w:rsidR="00007F52" w:rsidRPr="00F85A34" w:rsidTr="00007F52">
        <w:tc>
          <w:tcPr>
            <w:tcW w:w="5127" w:type="dxa"/>
          </w:tcPr>
          <w:p w:rsidR="00007F52" w:rsidRPr="00F54708" w:rsidRDefault="00F54708" w:rsidP="00F54708">
            <w:pPr>
              <w:autoSpaceDE w:val="0"/>
              <w:autoSpaceDN w:val="0"/>
              <w:adjustRightInd w:val="0"/>
              <w:spacing w:line="300" w:lineRule="auto"/>
              <w:jc w:val="both"/>
              <w:rPr>
                <w:rFonts w:ascii="Tahoma" w:hAnsi="Tahoma" w:cs="Tahoma"/>
                <w:bCs/>
              </w:rPr>
            </w:pPr>
            <w:r>
              <w:t>3.</w:t>
            </w:r>
            <w:r w:rsidRPr="00F54708">
              <w:t>Να συμμορφώνεται με τα πρότυπα ISO9001:2015, ISO14001:2015 και ISO45001:2015 με πεδίο εφαρμογής σχετικό με το αντικείμενο των εργασιών. Η συμμόρφωση θα πιστοποιείται με σχετικά πιστοποιητικά σε ισχύ, τα οποία ο συμμετέχοντας θα πρέπει να υποβάλει μαζί με τα λοιπά δικαιολογητικά συμμετοχής.</w:t>
            </w:r>
          </w:p>
        </w:tc>
        <w:tc>
          <w:tcPr>
            <w:tcW w:w="1826" w:type="dxa"/>
            <w:vAlign w:val="center"/>
          </w:tcPr>
          <w:p w:rsidR="00007F52" w:rsidRDefault="00007F52" w:rsidP="008A39B4">
            <w:pPr>
              <w:jc w:val="center"/>
            </w:pPr>
            <w:r>
              <w:t>ΝΑΙ</w:t>
            </w:r>
          </w:p>
        </w:tc>
        <w:tc>
          <w:tcPr>
            <w:tcW w:w="2176" w:type="dxa"/>
            <w:vAlign w:val="center"/>
          </w:tcPr>
          <w:p w:rsidR="00007F52" w:rsidRDefault="00007F52" w:rsidP="008A39B4">
            <w:pPr>
              <w:jc w:val="center"/>
            </w:pPr>
          </w:p>
        </w:tc>
      </w:tr>
      <w:tr w:rsidR="00007F52" w:rsidRPr="00F85A34" w:rsidTr="00007F52">
        <w:tc>
          <w:tcPr>
            <w:tcW w:w="5127" w:type="dxa"/>
          </w:tcPr>
          <w:p w:rsidR="00007F52" w:rsidRDefault="00F54708" w:rsidP="00F54708">
            <w:pPr>
              <w:autoSpaceDE w:val="0"/>
              <w:autoSpaceDN w:val="0"/>
              <w:adjustRightInd w:val="0"/>
              <w:spacing w:line="300" w:lineRule="auto"/>
              <w:jc w:val="both"/>
            </w:pPr>
            <w:r>
              <w:t>4.Να διαθέτει τ</w:t>
            </w:r>
            <w:r w:rsidRPr="00F54708">
              <w:t>ουλάχιστον έναν (1) τεχνικό που να κατέχει όλες τις απαιτούμενες κατά το νόμο άδειες για την εκτέλεση των εργασιών, σύμφωνα με την ισχύουσα νομοθεσία</w:t>
            </w:r>
          </w:p>
          <w:p w:rsidR="00F54708" w:rsidRPr="00F54708" w:rsidRDefault="00F54708" w:rsidP="00F54708">
            <w:pPr>
              <w:autoSpaceDE w:val="0"/>
              <w:autoSpaceDN w:val="0"/>
              <w:adjustRightInd w:val="0"/>
              <w:spacing w:line="300" w:lineRule="auto"/>
              <w:jc w:val="both"/>
              <w:rPr>
                <w:rFonts w:ascii="Tahoma" w:hAnsi="Tahoma" w:cs="Tahoma"/>
                <w:bCs/>
              </w:rPr>
            </w:pPr>
          </w:p>
        </w:tc>
        <w:tc>
          <w:tcPr>
            <w:tcW w:w="1826" w:type="dxa"/>
            <w:vAlign w:val="center"/>
          </w:tcPr>
          <w:p w:rsidR="00007F52" w:rsidRPr="002354E9" w:rsidRDefault="00F54708" w:rsidP="008A39B4">
            <w:pPr>
              <w:jc w:val="center"/>
            </w:pPr>
            <w:r>
              <w:t>ΝΑΙ</w:t>
            </w:r>
          </w:p>
        </w:tc>
        <w:tc>
          <w:tcPr>
            <w:tcW w:w="2176" w:type="dxa"/>
            <w:vAlign w:val="center"/>
          </w:tcPr>
          <w:p w:rsidR="00007F52" w:rsidRPr="002354E9" w:rsidRDefault="00007F52" w:rsidP="008A39B4">
            <w:pPr>
              <w:jc w:val="center"/>
            </w:pPr>
          </w:p>
        </w:tc>
      </w:tr>
      <w:tr w:rsidR="00007F52" w:rsidRPr="00F85A34" w:rsidTr="00007F52">
        <w:tc>
          <w:tcPr>
            <w:tcW w:w="5127" w:type="dxa"/>
          </w:tcPr>
          <w:p w:rsidR="00007F52" w:rsidRPr="00F54708" w:rsidRDefault="00F54708" w:rsidP="00F54708">
            <w:pPr>
              <w:autoSpaceDE w:val="0"/>
              <w:autoSpaceDN w:val="0"/>
              <w:adjustRightInd w:val="0"/>
              <w:spacing w:line="300" w:lineRule="auto"/>
              <w:jc w:val="both"/>
              <w:rPr>
                <w:rFonts w:ascii="Tahoma" w:hAnsi="Tahoma" w:cs="Tahoma"/>
                <w:bCs/>
              </w:rPr>
            </w:pPr>
            <w:r>
              <w:lastRenderedPageBreak/>
              <w:t>5.</w:t>
            </w:r>
            <w:r w:rsidRPr="00F54708">
              <w:t>Ο ανάδοχος πρέπει να διαθέτει εναλλακτικά μία από τις παρακάτω άδειες Αποφοίτου Πολυτεχνείου (ηλεκτρολόγος ή μηχανολόγος μηχανικός) βεβαίωση –αναγγελίας δραστηριότητας Αποφοίτου ΤΕΙ (ηλεκτρολόγος ή μηχανολόγος μηχανικός ΤΕ) - βεβαίωση αναγγελίας δραστηριότητας</w:t>
            </w:r>
          </w:p>
        </w:tc>
        <w:tc>
          <w:tcPr>
            <w:tcW w:w="1826" w:type="dxa"/>
            <w:vAlign w:val="center"/>
          </w:tcPr>
          <w:p w:rsidR="00007F52" w:rsidRDefault="00007F52" w:rsidP="008A39B4">
            <w:pPr>
              <w:jc w:val="center"/>
            </w:pPr>
            <w:r w:rsidRPr="007D62DD">
              <w:t>ΝΑΙ</w:t>
            </w:r>
          </w:p>
        </w:tc>
        <w:tc>
          <w:tcPr>
            <w:tcW w:w="2176" w:type="dxa"/>
            <w:vAlign w:val="center"/>
          </w:tcPr>
          <w:p w:rsidR="00007F52" w:rsidRPr="002354E9" w:rsidRDefault="00007F52" w:rsidP="008A39B4">
            <w:pPr>
              <w:jc w:val="center"/>
            </w:pPr>
          </w:p>
        </w:tc>
      </w:tr>
      <w:tr w:rsidR="00007F52" w:rsidRPr="00F85A34" w:rsidTr="00007F52">
        <w:tc>
          <w:tcPr>
            <w:tcW w:w="5127" w:type="dxa"/>
          </w:tcPr>
          <w:p w:rsidR="00007F52" w:rsidRPr="00F54708" w:rsidRDefault="00F54708" w:rsidP="00F54708">
            <w:pPr>
              <w:autoSpaceDE w:val="0"/>
              <w:autoSpaceDN w:val="0"/>
              <w:adjustRightInd w:val="0"/>
              <w:spacing w:before="2" w:line="300" w:lineRule="auto"/>
              <w:jc w:val="both"/>
              <w:rPr>
                <w:rFonts w:ascii="Tahoma" w:hAnsi="Tahoma" w:cs="Tahoma"/>
                <w:bCs/>
              </w:rPr>
            </w:pPr>
            <w:r>
              <w:t>6.</w:t>
            </w:r>
            <w:r w:rsidRPr="00F54708">
              <w:t>Να έχει εκτελέσει τουλάχιστον μία (1) σύμβαση αντίστοιχων εργασιών δομή Υγείας το τελευταίο έτος από την ημερομηνία λήξης της προθεσμίας υποβολής των προσφορών, το οποίο θα αποδεικνύεται με σχετικό πιστοποιητικό εμπειρίας ή βεβαίωση καλής εκτέλεσης ή πρωτόκολλο παραλαβής της υπηρεσίας.</w:t>
            </w:r>
          </w:p>
        </w:tc>
        <w:tc>
          <w:tcPr>
            <w:tcW w:w="1826" w:type="dxa"/>
            <w:vAlign w:val="center"/>
          </w:tcPr>
          <w:p w:rsidR="00007F52" w:rsidRDefault="00007F52" w:rsidP="008A39B4">
            <w:pPr>
              <w:jc w:val="center"/>
            </w:pPr>
            <w:r w:rsidRPr="007D62DD">
              <w:t>ΝΑΙ</w:t>
            </w:r>
          </w:p>
        </w:tc>
        <w:tc>
          <w:tcPr>
            <w:tcW w:w="2176" w:type="dxa"/>
            <w:vAlign w:val="center"/>
          </w:tcPr>
          <w:p w:rsidR="00007F52" w:rsidRPr="002354E9" w:rsidRDefault="00007F52" w:rsidP="008A39B4">
            <w:pPr>
              <w:jc w:val="center"/>
            </w:pPr>
          </w:p>
        </w:tc>
      </w:tr>
      <w:tr w:rsidR="00F54708" w:rsidRPr="00F85A34" w:rsidTr="00007F52">
        <w:tc>
          <w:tcPr>
            <w:tcW w:w="5127" w:type="dxa"/>
          </w:tcPr>
          <w:p w:rsidR="00F54708" w:rsidRPr="00F54708" w:rsidRDefault="00F54708" w:rsidP="00F54708">
            <w:pPr>
              <w:jc w:val="both"/>
            </w:pPr>
            <w:r>
              <w:t>7.</w:t>
            </w:r>
            <w:r w:rsidRPr="00F54708">
              <w:t>Όλα τα υλικά που θα χρησιμοποιηθούν να είναι πιστοποιημένα και να φέρουν σήμανση CE.</w:t>
            </w:r>
          </w:p>
        </w:tc>
        <w:tc>
          <w:tcPr>
            <w:tcW w:w="1826" w:type="dxa"/>
            <w:vAlign w:val="center"/>
          </w:tcPr>
          <w:p w:rsidR="00F54708" w:rsidRDefault="00F54708" w:rsidP="008A39B4">
            <w:pPr>
              <w:jc w:val="center"/>
            </w:pPr>
            <w:r w:rsidRPr="007D62DD">
              <w:t>ΝΑΙ</w:t>
            </w:r>
          </w:p>
        </w:tc>
        <w:tc>
          <w:tcPr>
            <w:tcW w:w="2176" w:type="dxa"/>
            <w:vAlign w:val="center"/>
          </w:tcPr>
          <w:p w:rsidR="00F54708" w:rsidRPr="002354E9" w:rsidRDefault="00F54708" w:rsidP="008A39B4">
            <w:pPr>
              <w:jc w:val="center"/>
            </w:pPr>
          </w:p>
        </w:tc>
      </w:tr>
      <w:tr w:rsidR="00F54708" w:rsidRPr="00F85A34" w:rsidTr="00007F52">
        <w:tc>
          <w:tcPr>
            <w:tcW w:w="5127" w:type="dxa"/>
          </w:tcPr>
          <w:p w:rsidR="00F54708" w:rsidRPr="00F54708" w:rsidRDefault="00F54708" w:rsidP="00F54708">
            <w:pPr>
              <w:jc w:val="both"/>
            </w:pPr>
            <w:r>
              <w:t>8.</w:t>
            </w:r>
            <w:r w:rsidRPr="00F54708">
              <w:t>Ο ανάδοχος πρέπει να θεωρήσει ότι πρόκειται για χώρο εργασίας προσωπικού και ότι οι παρακείμενοι χώροι θα είναι σε πλήρη λειτουργία.</w:t>
            </w:r>
          </w:p>
        </w:tc>
        <w:tc>
          <w:tcPr>
            <w:tcW w:w="1826" w:type="dxa"/>
            <w:vAlign w:val="center"/>
          </w:tcPr>
          <w:p w:rsidR="00F54708" w:rsidRDefault="00F54708" w:rsidP="008A39B4">
            <w:pPr>
              <w:jc w:val="center"/>
            </w:pPr>
            <w:r w:rsidRPr="007D62DD">
              <w:t>ΝΑΙ</w:t>
            </w:r>
          </w:p>
        </w:tc>
        <w:tc>
          <w:tcPr>
            <w:tcW w:w="2176" w:type="dxa"/>
            <w:vAlign w:val="center"/>
          </w:tcPr>
          <w:p w:rsidR="00F54708" w:rsidRPr="002354E9" w:rsidRDefault="00F54708" w:rsidP="008A39B4">
            <w:pPr>
              <w:jc w:val="center"/>
            </w:pPr>
          </w:p>
        </w:tc>
      </w:tr>
      <w:tr w:rsidR="00F54708" w:rsidRPr="00F85A34" w:rsidTr="00007F52">
        <w:tc>
          <w:tcPr>
            <w:tcW w:w="5127" w:type="dxa"/>
          </w:tcPr>
          <w:p w:rsidR="00F54708" w:rsidRPr="00F54708" w:rsidRDefault="00F54708" w:rsidP="00F54708">
            <w:pPr>
              <w:jc w:val="both"/>
            </w:pPr>
            <w:r>
              <w:t>9.</w:t>
            </w:r>
            <w:r w:rsidRPr="00F54708">
              <w:t>Σε περίπτωση που απαιτηθεί διακοπή ρεύματος, αυτή θα πραγματοποιηθεί κατόπιν συνεννόησης με την Υπηρεσία και σε χρονικό διάστημα που δε θα επηρεάζει την λειτουργία αυτής.</w:t>
            </w:r>
          </w:p>
        </w:tc>
        <w:tc>
          <w:tcPr>
            <w:tcW w:w="1826" w:type="dxa"/>
            <w:vAlign w:val="center"/>
          </w:tcPr>
          <w:p w:rsidR="00F54708" w:rsidRDefault="00F54708" w:rsidP="008A39B4">
            <w:pPr>
              <w:jc w:val="center"/>
            </w:pPr>
            <w:r w:rsidRPr="007D62DD">
              <w:t>ΝΑΙ</w:t>
            </w:r>
          </w:p>
        </w:tc>
        <w:tc>
          <w:tcPr>
            <w:tcW w:w="2176" w:type="dxa"/>
            <w:vAlign w:val="center"/>
          </w:tcPr>
          <w:p w:rsidR="00F54708" w:rsidRPr="002354E9" w:rsidRDefault="00F54708" w:rsidP="008A39B4">
            <w:pPr>
              <w:jc w:val="center"/>
            </w:pPr>
          </w:p>
        </w:tc>
      </w:tr>
      <w:tr w:rsidR="00F54708" w:rsidRPr="00F85A34" w:rsidTr="00007F52">
        <w:tc>
          <w:tcPr>
            <w:tcW w:w="5127" w:type="dxa"/>
          </w:tcPr>
          <w:p w:rsidR="00F54708" w:rsidRPr="00F54708" w:rsidRDefault="00F54708" w:rsidP="00F54708">
            <w:pPr>
              <w:jc w:val="both"/>
            </w:pPr>
            <w:r>
              <w:t>10.</w:t>
            </w:r>
            <w:r w:rsidRPr="00F54708">
              <w:t xml:space="preserve">Η δαπάνη αφορά στην εργασία και στην προμήθεια των υλικών και </w:t>
            </w:r>
            <w:proofErr w:type="spellStart"/>
            <w:r w:rsidRPr="00F54708">
              <w:t>μικροϋλικών</w:t>
            </w:r>
            <w:proofErr w:type="spellEnd"/>
            <w:r w:rsidRPr="00F54708">
              <w:t xml:space="preserve"> που απαιτούνται και περιγράφονται στην Τεχνική Περιγραφή.</w:t>
            </w:r>
          </w:p>
        </w:tc>
        <w:tc>
          <w:tcPr>
            <w:tcW w:w="1826" w:type="dxa"/>
            <w:vAlign w:val="center"/>
          </w:tcPr>
          <w:p w:rsidR="00F54708" w:rsidRDefault="00F54708" w:rsidP="008A39B4">
            <w:pPr>
              <w:jc w:val="center"/>
            </w:pPr>
            <w:r w:rsidRPr="007D62DD">
              <w:t>ΝΑΙ</w:t>
            </w:r>
          </w:p>
        </w:tc>
        <w:tc>
          <w:tcPr>
            <w:tcW w:w="2176" w:type="dxa"/>
            <w:vAlign w:val="center"/>
          </w:tcPr>
          <w:p w:rsidR="00F54708" w:rsidRDefault="00F54708" w:rsidP="008A39B4">
            <w:pPr>
              <w:jc w:val="center"/>
            </w:pPr>
          </w:p>
        </w:tc>
      </w:tr>
      <w:tr w:rsidR="00F54708" w:rsidRPr="00F85A34" w:rsidTr="00007F52">
        <w:tc>
          <w:tcPr>
            <w:tcW w:w="5127" w:type="dxa"/>
          </w:tcPr>
          <w:p w:rsidR="00F54708" w:rsidRPr="00F54708" w:rsidRDefault="00F54708" w:rsidP="00F54708">
            <w:pPr>
              <w:jc w:val="both"/>
            </w:pPr>
            <w:r>
              <w:t>11.</w:t>
            </w:r>
            <w:r w:rsidRPr="00F54708">
              <w:t>Αν κατά τη διαδικασία των εργασιών εντοπισθούν απαιτήσεις επιπλέον επισκευών ο</w:t>
            </w:r>
          </w:p>
        </w:tc>
        <w:tc>
          <w:tcPr>
            <w:tcW w:w="1826" w:type="dxa"/>
            <w:vAlign w:val="center"/>
          </w:tcPr>
          <w:p w:rsidR="00F54708" w:rsidRPr="005E1597" w:rsidRDefault="00F54708" w:rsidP="008A39B4">
            <w:pPr>
              <w:jc w:val="center"/>
            </w:pPr>
            <w:r w:rsidRPr="005E1597">
              <w:t>ΝΑΙ</w:t>
            </w:r>
          </w:p>
        </w:tc>
        <w:tc>
          <w:tcPr>
            <w:tcW w:w="2176" w:type="dxa"/>
            <w:vAlign w:val="center"/>
          </w:tcPr>
          <w:p w:rsidR="00F54708" w:rsidRDefault="00F54708" w:rsidP="008A39B4">
            <w:pPr>
              <w:jc w:val="center"/>
            </w:pPr>
          </w:p>
        </w:tc>
      </w:tr>
      <w:tr w:rsidR="00F54708" w:rsidRPr="00F85A34" w:rsidTr="00007F52">
        <w:tc>
          <w:tcPr>
            <w:tcW w:w="5127" w:type="dxa"/>
          </w:tcPr>
          <w:p w:rsidR="00F54708" w:rsidRPr="00F54708" w:rsidRDefault="00F54708" w:rsidP="00F54708">
            <w:pPr>
              <w:jc w:val="both"/>
            </w:pPr>
            <w:r>
              <w:t xml:space="preserve">12.Ο </w:t>
            </w:r>
            <w:r w:rsidRPr="00F54708">
              <w:t xml:space="preserve">ανάδοχος είναι υποχρεωμένος να υποβάλει αιτιολογική έκθεση, τεχνική περιγραφή και οικονομική προσφορά για το αντικείμενο της επισκευής, την οποία θα καταθέσει τόσο στη Διεύθυνση Ανάπτυξης Ανθρώπινου Δυναμικού όσο και την Διεύθυνση Ενιαίας Τεχνικής Υπηρεσίας. της 6ης Υ.ΠΕ. </w:t>
            </w:r>
          </w:p>
        </w:tc>
        <w:tc>
          <w:tcPr>
            <w:tcW w:w="1826" w:type="dxa"/>
            <w:vAlign w:val="center"/>
          </w:tcPr>
          <w:p w:rsidR="00F54708" w:rsidRPr="005E1597" w:rsidRDefault="00F54708" w:rsidP="008A39B4">
            <w:pPr>
              <w:jc w:val="center"/>
            </w:pPr>
            <w:r w:rsidRPr="005E1597">
              <w:t>ΝΑΙ</w:t>
            </w:r>
          </w:p>
        </w:tc>
        <w:tc>
          <w:tcPr>
            <w:tcW w:w="2176" w:type="dxa"/>
            <w:vAlign w:val="center"/>
          </w:tcPr>
          <w:p w:rsidR="00F54708" w:rsidRPr="005E1597" w:rsidRDefault="00F54708" w:rsidP="008A39B4">
            <w:pPr>
              <w:jc w:val="center"/>
            </w:pPr>
          </w:p>
        </w:tc>
      </w:tr>
      <w:tr w:rsidR="00F54708" w:rsidRPr="00F85A34" w:rsidTr="00007F52">
        <w:tc>
          <w:tcPr>
            <w:tcW w:w="5127" w:type="dxa"/>
          </w:tcPr>
          <w:p w:rsidR="00F54708" w:rsidRPr="00F54708" w:rsidRDefault="00F54708" w:rsidP="00F54708">
            <w:pPr>
              <w:jc w:val="both"/>
            </w:pPr>
            <w:r>
              <w:t>14.</w:t>
            </w:r>
            <w:r w:rsidRPr="00F54708">
              <w:t>Οι εργασίες να πραγματοποιηθούν σε χρονικό διάστημα προσυμφωνημένο με τις Διευθύνσεις της αντίστοιχων Υπηρεσιών της 6ης Υ.ΠΕ.</w:t>
            </w:r>
          </w:p>
        </w:tc>
        <w:tc>
          <w:tcPr>
            <w:tcW w:w="1826" w:type="dxa"/>
            <w:vAlign w:val="center"/>
          </w:tcPr>
          <w:p w:rsidR="00F54708" w:rsidRDefault="00F54708" w:rsidP="008A39B4">
            <w:pPr>
              <w:jc w:val="center"/>
            </w:pPr>
            <w:r>
              <w:t>ΝΑΙ</w:t>
            </w:r>
          </w:p>
        </w:tc>
        <w:tc>
          <w:tcPr>
            <w:tcW w:w="2176" w:type="dxa"/>
            <w:vAlign w:val="center"/>
          </w:tcPr>
          <w:p w:rsidR="00F54708" w:rsidRDefault="00F54708" w:rsidP="008A39B4">
            <w:pPr>
              <w:jc w:val="center"/>
            </w:pPr>
          </w:p>
        </w:tc>
      </w:tr>
    </w:tbl>
    <w:p w:rsidR="00C91BC1" w:rsidRDefault="00C91BC1"/>
    <w:sectPr w:rsidR="00C91BC1" w:rsidSect="00CB7491">
      <w:pgSz w:w="11906" w:h="16838"/>
      <w:pgMar w:top="1440" w:right="1797" w:bottom="144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21E3"/>
    <w:multiLevelType w:val="hybridMultilevel"/>
    <w:tmpl w:val="57A6FFE0"/>
    <w:lvl w:ilvl="0" w:tplc="F22AFE26">
      <w:start w:val="1"/>
      <w:numFmt w:val="decimal"/>
      <w:lvlText w:val="%1."/>
      <w:lvlJc w:val="left"/>
      <w:pPr>
        <w:ind w:left="720" w:hanging="360"/>
      </w:pPr>
      <w:rPr>
        <w:b w:val="0"/>
        <w:bCs w:val="0"/>
      </w:rPr>
    </w:lvl>
    <w:lvl w:ilvl="1" w:tplc="54C0CF32">
      <w:start w:val="18"/>
      <w:numFmt w:val="bullet"/>
      <w:lvlText w:val="-"/>
      <w:lvlJc w:val="left"/>
      <w:pPr>
        <w:ind w:left="1510" w:hanging="43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2520F"/>
    <w:multiLevelType w:val="hybridMultilevel"/>
    <w:tmpl w:val="B15A57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76B49F1"/>
    <w:multiLevelType w:val="hybridMultilevel"/>
    <w:tmpl w:val="7A0A6436"/>
    <w:lvl w:ilvl="0" w:tplc="D05CF5B4">
      <w:start w:val="1"/>
      <w:numFmt w:val="decimal"/>
      <w:lvlText w:val="%1."/>
      <w:lvlJc w:val="left"/>
      <w:pPr>
        <w:ind w:left="502" w:hanging="360"/>
      </w:pPr>
      <w:rPr>
        <w:sz w:val="18"/>
        <w:szCs w:val="18"/>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3">
    <w:nsid w:val="07707295"/>
    <w:multiLevelType w:val="hybridMultilevel"/>
    <w:tmpl w:val="B36CA71E"/>
    <w:lvl w:ilvl="0" w:tplc="0408000F">
      <w:start w:val="3"/>
      <w:numFmt w:val="decimal"/>
      <w:lvlText w:val="%1."/>
      <w:lvlJc w:val="left"/>
      <w:pPr>
        <w:ind w:left="720" w:hanging="360"/>
      </w:pPr>
      <w:rPr>
        <w:rFonts w:ascii="Times New Roman" w:hAnsi="Times New Roman"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93146F9"/>
    <w:multiLevelType w:val="hybridMultilevel"/>
    <w:tmpl w:val="58C01B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A03539B"/>
    <w:multiLevelType w:val="hybridMultilevel"/>
    <w:tmpl w:val="48DEBF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B3B17D7"/>
    <w:multiLevelType w:val="hybridMultilevel"/>
    <w:tmpl w:val="80745312"/>
    <w:lvl w:ilvl="0" w:tplc="444C8BBC">
      <w:start w:val="1"/>
      <w:numFmt w:val="decimal"/>
      <w:lvlText w:val="%1."/>
      <w:lvlJc w:val="left"/>
      <w:pPr>
        <w:ind w:left="360" w:hanging="360"/>
      </w:pPr>
      <w:rPr>
        <w:b w:val="0"/>
        <w:b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10F06A20"/>
    <w:multiLevelType w:val="multilevel"/>
    <w:tmpl w:val="416060CE"/>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080"/>
        </w:tabs>
        <w:ind w:left="1080" w:hanging="360"/>
      </w:pPr>
      <w:rPr>
        <w:sz w:val="22"/>
        <w:szCs w:val="22"/>
      </w:rPr>
    </w:lvl>
    <w:lvl w:ilvl="2">
      <w:start w:val="1"/>
      <w:numFmt w:val="decimal"/>
      <w:lvlText w:val="%3."/>
      <w:lvlJc w:val="left"/>
      <w:pPr>
        <w:tabs>
          <w:tab w:val="num" w:pos="1440"/>
        </w:tabs>
        <w:ind w:left="1440" w:hanging="360"/>
      </w:pPr>
      <w:rPr>
        <w:sz w:val="22"/>
        <w:szCs w:val="22"/>
      </w:rPr>
    </w:lvl>
    <w:lvl w:ilvl="3">
      <w:start w:val="1"/>
      <w:numFmt w:val="decimal"/>
      <w:lvlText w:val="%4."/>
      <w:lvlJc w:val="left"/>
      <w:pPr>
        <w:tabs>
          <w:tab w:val="num" w:pos="1800"/>
        </w:tabs>
        <w:ind w:left="1800" w:hanging="360"/>
      </w:pPr>
      <w:rPr>
        <w:sz w:val="22"/>
        <w:szCs w:val="22"/>
      </w:rPr>
    </w:lvl>
    <w:lvl w:ilvl="4">
      <w:start w:val="1"/>
      <w:numFmt w:val="decimal"/>
      <w:lvlText w:val="%5."/>
      <w:lvlJc w:val="left"/>
      <w:pPr>
        <w:tabs>
          <w:tab w:val="num" w:pos="2160"/>
        </w:tabs>
        <w:ind w:left="2160" w:hanging="360"/>
      </w:pPr>
      <w:rPr>
        <w:sz w:val="22"/>
        <w:szCs w:val="22"/>
      </w:rPr>
    </w:lvl>
    <w:lvl w:ilvl="5">
      <w:start w:val="1"/>
      <w:numFmt w:val="decimal"/>
      <w:lvlText w:val="%6."/>
      <w:lvlJc w:val="left"/>
      <w:pPr>
        <w:tabs>
          <w:tab w:val="num" w:pos="2520"/>
        </w:tabs>
        <w:ind w:left="2520" w:hanging="360"/>
      </w:pPr>
      <w:rPr>
        <w:sz w:val="22"/>
        <w:szCs w:val="22"/>
      </w:rPr>
    </w:lvl>
    <w:lvl w:ilvl="6">
      <w:start w:val="1"/>
      <w:numFmt w:val="decimal"/>
      <w:lvlText w:val="%7."/>
      <w:lvlJc w:val="left"/>
      <w:pPr>
        <w:tabs>
          <w:tab w:val="num" w:pos="2880"/>
        </w:tabs>
        <w:ind w:left="2880" w:hanging="360"/>
      </w:pPr>
      <w:rPr>
        <w:sz w:val="22"/>
        <w:szCs w:val="22"/>
      </w:rPr>
    </w:lvl>
    <w:lvl w:ilvl="7">
      <w:start w:val="1"/>
      <w:numFmt w:val="decimal"/>
      <w:lvlText w:val="%8."/>
      <w:lvlJc w:val="left"/>
      <w:pPr>
        <w:tabs>
          <w:tab w:val="num" w:pos="3240"/>
        </w:tabs>
        <w:ind w:left="3240" w:hanging="360"/>
      </w:pPr>
      <w:rPr>
        <w:sz w:val="22"/>
        <w:szCs w:val="22"/>
      </w:rPr>
    </w:lvl>
    <w:lvl w:ilvl="8">
      <w:start w:val="1"/>
      <w:numFmt w:val="decimal"/>
      <w:lvlText w:val="%9."/>
      <w:lvlJc w:val="left"/>
      <w:pPr>
        <w:tabs>
          <w:tab w:val="num" w:pos="3600"/>
        </w:tabs>
        <w:ind w:left="3600" w:hanging="360"/>
      </w:pPr>
      <w:rPr>
        <w:sz w:val="22"/>
        <w:szCs w:val="22"/>
      </w:rPr>
    </w:lvl>
  </w:abstractNum>
  <w:abstractNum w:abstractNumId="8">
    <w:nsid w:val="115E6D93"/>
    <w:multiLevelType w:val="hybridMultilevel"/>
    <w:tmpl w:val="FF8415D4"/>
    <w:lvl w:ilvl="0" w:tplc="04080001">
      <w:start w:val="1"/>
      <w:numFmt w:val="bullet"/>
      <w:lvlText w:val=""/>
      <w:lvlJc w:val="left"/>
      <w:pPr>
        <w:ind w:left="785"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nsid w:val="11EF1E8D"/>
    <w:multiLevelType w:val="hybridMultilevel"/>
    <w:tmpl w:val="3E3E592E"/>
    <w:lvl w:ilvl="0" w:tplc="0408000F">
      <w:start w:val="4"/>
      <w:numFmt w:val="decimal"/>
      <w:lvlText w:val="%1."/>
      <w:lvlJc w:val="left"/>
      <w:pPr>
        <w:ind w:left="720" w:hanging="360"/>
      </w:pPr>
      <w:rPr>
        <w:rFonts w:ascii="Times New Roman" w:hAnsi="Times New Roman"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AAE2957"/>
    <w:multiLevelType w:val="hybridMultilevel"/>
    <w:tmpl w:val="632633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4440835"/>
    <w:multiLevelType w:val="hybridMultilevel"/>
    <w:tmpl w:val="95D45FAA"/>
    <w:lvl w:ilvl="0" w:tplc="72AED77E">
      <w:start w:val="1"/>
      <w:numFmt w:val="decimal"/>
      <w:lvlText w:val="%1."/>
      <w:lvlJc w:val="left"/>
      <w:pPr>
        <w:ind w:left="720" w:hanging="360"/>
      </w:pPr>
      <w:rPr>
        <w:b w:val="0"/>
        <w:bCs w:val="0"/>
      </w:rPr>
    </w:lvl>
    <w:lvl w:ilvl="1" w:tplc="584A6486">
      <w:start w:val="7"/>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2F2317"/>
    <w:multiLevelType w:val="hybridMultilevel"/>
    <w:tmpl w:val="C52A61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63B6FB5"/>
    <w:multiLevelType w:val="hybridMultilevel"/>
    <w:tmpl w:val="8B3C163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6D61C87"/>
    <w:multiLevelType w:val="hybridMultilevel"/>
    <w:tmpl w:val="D1F8A95A"/>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5">
    <w:nsid w:val="2D612B0D"/>
    <w:multiLevelType w:val="hybridMultilevel"/>
    <w:tmpl w:val="8552FE1E"/>
    <w:lvl w:ilvl="0" w:tplc="89DEA6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326B22"/>
    <w:multiLevelType w:val="hybridMultilevel"/>
    <w:tmpl w:val="9252C9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2E9A0830"/>
    <w:multiLevelType w:val="hybridMultilevel"/>
    <w:tmpl w:val="DA02FC64"/>
    <w:lvl w:ilvl="0" w:tplc="0408000F">
      <w:start w:val="1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2F075D48"/>
    <w:multiLevelType w:val="hybridMultilevel"/>
    <w:tmpl w:val="8D4875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30197AA8"/>
    <w:multiLevelType w:val="hybridMultilevel"/>
    <w:tmpl w:val="D1F8A95A"/>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0">
    <w:nsid w:val="309F0700"/>
    <w:multiLevelType w:val="hybridMultilevel"/>
    <w:tmpl w:val="5A840F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33416F3F"/>
    <w:multiLevelType w:val="hybridMultilevel"/>
    <w:tmpl w:val="008070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384A359F"/>
    <w:multiLevelType w:val="hybridMultilevel"/>
    <w:tmpl w:val="A3FEC6E4"/>
    <w:lvl w:ilvl="0" w:tplc="0408000F">
      <w:start w:val="5"/>
      <w:numFmt w:val="decimal"/>
      <w:lvlText w:val="%1."/>
      <w:lvlJc w:val="left"/>
      <w:pPr>
        <w:ind w:left="720" w:hanging="360"/>
      </w:pPr>
      <w:rPr>
        <w:rFonts w:ascii="Times New Roman" w:hAnsi="Times New Roman"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393036D1"/>
    <w:multiLevelType w:val="hybridMultilevel"/>
    <w:tmpl w:val="4A6C8BF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4">
    <w:nsid w:val="3A063643"/>
    <w:multiLevelType w:val="hybridMultilevel"/>
    <w:tmpl w:val="C6A08B3A"/>
    <w:lvl w:ilvl="0" w:tplc="0408000F">
      <w:start w:val="1"/>
      <w:numFmt w:val="decimal"/>
      <w:lvlText w:val="%1."/>
      <w:lvlJc w:val="left"/>
      <w:pPr>
        <w:ind w:left="720" w:hanging="360"/>
      </w:pPr>
    </w:lvl>
    <w:lvl w:ilvl="1" w:tplc="A554FF3C">
      <w:numFmt w:val="bullet"/>
      <w:lvlText w:val=""/>
      <w:lvlJc w:val="left"/>
      <w:pPr>
        <w:ind w:left="1440" w:hanging="360"/>
      </w:pPr>
      <w:rPr>
        <w:rFonts w:ascii="Times New Roman" w:eastAsia="Calibri" w:hAnsi="Times New Roman" w:cs="Times New Roman"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40843C1B"/>
    <w:multiLevelType w:val="hybridMultilevel"/>
    <w:tmpl w:val="7C507F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44B8069C"/>
    <w:multiLevelType w:val="hybridMultilevel"/>
    <w:tmpl w:val="D1F8A95A"/>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7">
    <w:nsid w:val="44FA6786"/>
    <w:multiLevelType w:val="hybridMultilevel"/>
    <w:tmpl w:val="A1E428A6"/>
    <w:lvl w:ilvl="0" w:tplc="FFFFFFFF">
      <w:start w:val="1"/>
      <w:numFmt w:val="decimal"/>
      <w:lvlText w:val="%1."/>
      <w:lvlJc w:val="left"/>
      <w:pPr>
        <w:ind w:left="502"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478A3449"/>
    <w:multiLevelType w:val="hybridMultilevel"/>
    <w:tmpl w:val="F9D633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4C33775C"/>
    <w:multiLevelType w:val="hybridMultilevel"/>
    <w:tmpl w:val="8D4875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51370248"/>
    <w:multiLevelType w:val="hybridMultilevel"/>
    <w:tmpl w:val="58C01B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546A2CD1"/>
    <w:multiLevelType w:val="hybridMultilevel"/>
    <w:tmpl w:val="B1826B80"/>
    <w:lvl w:ilvl="0" w:tplc="976A230A">
      <w:start w:val="1"/>
      <w:numFmt w:val="decimal"/>
      <w:lvlText w:val="%1."/>
      <w:lvlJc w:val="left"/>
      <w:pPr>
        <w:ind w:left="-774" w:hanging="360"/>
      </w:pPr>
      <w:rPr>
        <w:rFonts w:hint="default"/>
      </w:rPr>
    </w:lvl>
    <w:lvl w:ilvl="1" w:tplc="04080019" w:tentative="1">
      <w:start w:val="1"/>
      <w:numFmt w:val="lowerLetter"/>
      <w:lvlText w:val="%2."/>
      <w:lvlJc w:val="left"/>
      <w:pPr>
        <w:ind w:left="-54" w:hanging="360"/>
      </w:pPr>
    </w:lvl>
    <w:lvl w:ilvl="2" w:tplc="0408001B" w:tentative="1">
      <w:start w:val="1"/>
      <w:numFmt w:val="lowerRoman"/>
      <w:lvlText w:val="%3."/>
      <w:lvlJc w:val="right"/>
      <w:pPr>
        <w:ind w:left="666" w:hanging="180"/>
      </w:pPr>
    </w:lvl>
    <w:lvl w:ilvl="3" w:tplc="0408000F" w:tentative="1">
      <w:start w:val="1"/>
      <w:numFmt w:val="decimal"/>
      <w:lvlText w:val="%4."/>
      <w:lvlJc w:val="left"/>
      <w:pPr>
        <w:ind w:left="1386" w:hanging="360"/>
      </w:pPr>
    </w:lvl>
    <w:lvl w:ilvl="4" w:tplc="04080019" w:tentative="1">
      <w:start w:val="1"/>
      <w:numFmt w:val="lowerLetter"/>
      <w:lvlText w:val="%5."/>
      <w:lvlJc w:val="left"/>
      <w:pPr>
        <w:ind w:left="2106" w:hanging="360"/>
      </w:pPr>
    </w:lvl>
    <w:lvl w:ilvl="5" w:tplc="0408001B" w:tentative="1">
      <w:start w:val="1"/>
      <w:numFmt w:val="lowerRoman"/>
      <w:lvlText w:val="%6."/>
      <w:lvlJc w:val="right"/>
      <w:pPr>
        <w:ind w:left="2826" w:hanging="180"/>
      </w:pPr>
    </w:lvl>
    <w:lvl w:ilvl="6" w:tplc="0408000F" w:tentative="1">
      <w:start w:val="1"/>
      <w:numFmt w:val="decimal"/>
      <w:lvlText w:val="%7."/>
      <w:lvlJc w:val="left"/>
      <w:pPr>
        <w:ind w:left="3546" w:hanging="360"/>
      </w:pPr>
    </w:lvl>
    <w:lvl w:ilvl="7" w:tplc="04080019" w:tentative="1">
      <w:start w:val="1"/>
      <w:numFmt w:val="lowerLetter"/>
      <w:lvlText w:val="%8."/>
      <w:lvlJc w:val="left"/>
      <w:pPr>
        <w:ind w:left="4266" w:hanging="360"/>
      </w:pPr>
    </w:lvl>
    <w:lvl w:ilvl="8" w:tplc="0408001B" w:tentative="1">
      <w:start w:val="1"/>
      <w:numFmt w:val="lowerRoman"/>
      <w:lvlText w:val="%9."/>
      <w:lvlJc w:val="right"/>
      <w:pPr>
        <w:ind w:left="4986" w:hanging="180"/>
      </w:pPr>
    </w:lvl>
  </w:abstractNum>
  <w:abstractNum w:abstractNumId="32">
    <w:nsid w:val="55236631"/>
    <w:multiLevelType w:val="hybridMultilevel"/>
    <w:tmpl w:val="5ADE509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553D49A6"/>
    <w:multiLevelType w:val="hybridMultilevel"/>
    <w:tmpl w:val="8D4875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595B3545"/>
    <w:multiLevelType w:val="hybridMultilevel"/>
    <w:tmpl w:val="9C5057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59B82C20"/>
    <w:multiLevelType w:val="hybridMultilevel"/>
    <w:tmpl w:val="03F630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5ADE2D9A"/>
    <w:multiLevelType w:val="hybridMultilevel"/>
    <w:tmpl w:val="3F061404"/>
    <w:lvl w:ilvl="0" w:tplc="FFFFFFF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5BDF3823"/>
    <w:multiLevelType w:val="hybridMultilevel"/>
    <w:tmpl w:val="62524B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69907949"/>
    <w:multiLevelType w:val="hybridMultilevel"/>
    <w:tmpl w:val="578869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6A34195B"/>
    <w:multiLevelType w:val="hybridMultilevel"/>
    <w:tmpl w:val="60EC9926"/>
    <w:lvl w:ilvl="0" w:tplc="C45EBBFC">
      <w:start w:val="1"/>
      <w:numFmt w:val="decimal"/>
      <w:lvlText w:val="%1."/>
      <w:lvlJc w:val="left"/>
      <w:pPr>
        <w:ind w:left="720" w:hanging="360"/>
      </w:pPr>
      <w:rPr>
        <w:rFonts w:asciiTheme="minorHAnsi" w:hAnsiTheme="minorHAnsi" w:hint="default"/>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6AD7069E"/>
    <w:multiLevelType w:val="hybridMultilevel"/>
    <w:tmpl w:val="F5DCC1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6F920808"/>
    <w:multiLevelType w:val="hybridMultilevel"/>
    <w:tmpl w:val="0C9C128C"/>
    <w:lvl w:ilvl="0" w:tplc="0408000F">
      <w:start w:val="1"/>
      <w:numFmt w:val="decimal"/>
      <w:lvlText w:val="%1."/>
      <w:lvlJc w:val="left"/>
      <w:pPr>
        <w:ind w:left="502"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2">
    <w:nsid w:val="740F3EF6"/>
    <w:multiLevelType w:val="hybridMultilevel"/>
    <w:tmpl w:val="68143C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751D2C62"/>
    <w:multiLevelType w:val="hybridMultilevel"/>
    <w:tmpl w:val="8D4875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nsid w:val="7652084D"/>
    <w:multiLevelType w:val="hybridMultilevel"/>
    <w:tmpl w:val="3CBEC2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nsid w:val="77F83EED"/>
    <w:multiLevelType w:val="hybridMultilevel"/>
    <w:tmpl w:val="74E4B5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nsid w:val="7CA22A63"/>
    <w:multiLevelType w:val="hybridMultilevel"/>
    <w:tmpl w:val="285499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nsid w:val="7D713709"/>
    <w:multiLevelType w:val="hybridMultilevel"/>
    <w:tmpl w:val="04F23830"/>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num w:numId="1">
    <w:abstractNumId w:val="41"/>
  </w:num>
  <w:num w:numId="2">
    <w:abstractNumId w:val="15"/>
  </w:num>
  <w:num w:numId="3">
    <w:abstractNumId w:val="6"/>
  </w:num>
  <w:num w:numId="4">
    <w:abstractNumId w:val="10"/>
  </w:num>
  <w:num w:numId="5">
    <w:abstractNumId w:val="45"/>
  </w:num>
  <w:num w:numId="6">
    <w:abstractNumId w:val="23"/>
  </w:num>
  <w:num w:numId="7">
    <w:abstractNumId w:val="0"/>
  </w:num>
  <w:num w:numId="8">
    <w:abstractNumId w:val="47"/>
  </w:num>
  <w:num w:numId="9">
    <w:abstractNumId w:val="21"/>
  </w:num>
  <w:num w:numId="10">
    <w:abstractNumId w:val="34"/>
  </w:num>
  <w:num w:numId="11">
    <w:abstractNumId w:val="32"/>
  </w:num>
  <w:num w:numId="12">
    <w:abstractNumId w:val="20"/>
  </w:num>
  <w:num w:numId="13">
    <w:abstractNumId w:val="7"/>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30"/>
  </w:num>
  <w:num w:numId="17">
    <w:abstractNumId w:val="4"/>
  </w:num>
  <w:num w:numId="18">
    <w:abstractNumId w:val="8"/>
  </w:num>
  <w:num w:numId="19">
    <w:abstractNumId w:val="2"/>
  </w:num>
  <w:num w:numId="20">
    <w:abstractNumId w:val="26"/>
  </w:num>
  <w:num w:numId="21">
    <w:abstractNumId w:val="36"/>
  </w:num>
  <w:num w:numId="22">
    <w:abstractNumId w:val="14"/>
  </w:num>
  <w:num w:numId="23">
    <w:abstractNumId w:val="27"/>
  </w:num>
  <w:num w:numId="24">
    <w:abstractNumId w:val="19"/>
  </w:num>
  <w:num w:numId="25">
    <w:abstractNumId w:val="28"/>
  </w:num>
  <w:num w:numId="26">
    <w:abstractNumId w:val="43"/>
  </w:num>
  <w:num w:numId="27">
    <w:abstractNumId w:val="38"/>
  </w:num>
  <w:num w:numId="28">
    <w:abstractNumId w:val="46"/>
  </w:num>
  <w:num w:numId="29">
    <w:abstractNumId w:val="40"/>
  </w:num>
  <w:num w:numId="30">
    <w:abstractNumId w:val="18"/>
  </w:num>
  <w:num w:numId="31">
    <w:abstractNumId w:val="33"/>
  </w:num>
  <w:num w:numId="32">
    <w:abstractNumId w:val="29"/>
  </w:num>
  <w:num w:numId="33">
    <w:abstractNumId w:val="42"/>
  </w:num>
  <w:num w:numId="34">
    <w:abstractNumId w:val="16"/>
  </w:num>
  <w:num w:numId="35">
    <w:abstractNumId w:val="12"/>
  </w:num>
  <w:num w:numId="36">
    <w:abstractNumId w:val="35"/>
  </w:num>
  <w:num w:numId="37">
    <w:abstractNumId w:val="1"/>
  </w:num>
  <w:num w:numId="38">
    <w:abstractNumId w:val="31"/>
  </w:num>
  <w:num w:numId="39">
    <w:abstractNumId w:val="37"/>
  </w:num>
  <w:num w:numId="40">
    <w:abstractNumId w:val="25"/>
  </w:num>
  <w:num w:numId="41">
    <w:abstractNumId w:val="11"/>
  </w:num>
  <w:num w:numId="42">
    <w:abstractNumId w:val="5"/>
  </w:num>
  <w:num w:numId="43">
    <w:abstractNumId w:val="24"/>
  </w:num>
  <w:num w:numId="44">
    <w:abstractNumId w:val="44"/>
  </w:num>
  <w:num w:numId="45">
    <w:abstractNumId w:val="3"/>
  </w:num>
  <w:num w:numId="46">
    <w:abstractNumId w:val="9"/>
  </w:num>
  <w:num w:numId="47">
    <w:abstractNumId w:val="22"/>
  </w:num>
  <w:num w:numId="48">
    <w:abstractNumId w:val="13"/>
  </w:num>
  <w:num w:numId="4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displayVerticalDrawingGridEvery w:val="2"/>
  <w:characterSpacingControl w:val="doNotCompress"/>
  <w:compat/>
  <w:rsids>
    <w:rsidRoot w:val="00007F52"/>
    <w:rsid w:val="00007F52"/>
    <w:rsid w:val="0024284C"/>
    <w:rsid w:val="006A3512"/>
    <w:rsid w:val="00C91BC1"/>
    <w:rsid w:val="00CB7491"/>
    <w:rsid w:val="00E71EE9"/>
    <w:rsid w:val="00F547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F52"/>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007F5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007F5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007F52"/>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007F52"/>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007F52"/>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007F5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07F52"/>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07F52"/>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07F5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07F52"/>
    <w:rPr>
      <w:rFonts w:asciiTheme="majorHAnsi" w:eastAsiaTheme="majorEastAsia" w:hAnsiTheme="majorHAnsi" w:cstheme="majorBidi"/>
      <w:color w:val="365F91" w:themeColor="accent1" w:themeShade="BF"/>
      <w:sz w:val="40"/>
      <w:szCs w:val="40"/>
      <w:lang w:eastAsia="el-GR"/>
    </w:rPr>
  </w:style>
  <w:style w:type="character" w:customStyle="1" w:styleId="2Char">
    <w:name w:val="Επικεφαλίδα 2 Char"/>
    <w:basedOn w:val="a0"/>
    <w:link w:val="2"/>
    <w:uiPriority w:val="9"/>
    <w:semiHidden/>
    <w:rsid w:val="00007F52"/>
    <w:rPr>
      <w:rFonts w:asciiTheme="majorHAnsi" w:eastAsiaTheme="majorEastAsia" w:hAnsiTheme="majorHAnsi" w:cstheme="majorBidi"/>
      <w:color w:val="365F91" w:themeColor="accent1" w:themeShade="BF"/>
      <w:sz w:val="32"/>
      <w:szCs w:val="32"/>
      <w:lang w:eastAsia="el-GR"/>
    </w:rPr>
  </w:style>
  <w:style w:type="character" w:customStyle="1" w:styleId="3Char">
    <w:name w:val="Επικεφαλίδα 3 Char"/>
    <w:basedOn w:val="a0"/>
    <w:link w:val="3"/>
    <w:uiPriority w:val="9"/>
    <w:semiHidden/>
    <w:rsid w:val="00007F52"/>
    <w:rPr>
      <w:rFonts w:ascii="Times New Roman" w:eastAsiaTheme="majorEastAsia" w:hAnsi="Times New Roman" w:cstheme="majorBidi"/>
      <w:color w:val="365F91" w:themeColor="accent1" w:themeShade="BF"/>
      <w:sz w:val="28"/>
      <w:szCs w:val="28"/>
      <w:lang w:eastAsia="el-GR"/>
    </w:rPr>
  </w:style>
  <w:style w:type="character" w:customStyle="1" w:styleId="4Char">
    <w:name w:val="Επικεφαλίδα 4 Char"/>
    <w:basedOn w:val="a0"/>
    <w:link w:val="4"/>
    <w:uiPriority w:val="9"/>
    <w:semiHidden/>
    <w:rsid w:val="00007F52"/>
    <w:rPr>
      <w:rFonts w:ascii="Times New Roman" w:eastAsiaTheme="majorEastAsia" w:hAnsi="Times New Roman" w:cstheme="majorBidi"/>
      <w:i/>
      <w:iCs/>
      <w:color w:val="365F91" w:themeColor="accent1" w:themeShade="BF"/>
      <w:sz w:val="24"/>
      <w:szCs w:val="24"/>
      <w:lang w:eastAsia="el-GR"/>
    </w:rPr>
  </w:style>
  <w:style w:type="character" w:customStyle="1" w:styleId="5Char">
    <w:name w:val="Επικεφαλίδα 5 Char"/>
    <w:basedOn w:val="a0"/>
    <w:link w:val="5"/>
    <w:uiPriority w:val="9"/>
    <w:semiHidden/>
    <w:rsid w:val="00007F52"/>
    <w:rPr>
      <w:rFonts w:ascii="Times New Roman" w:eastAsiaTheme="majorEastAsia" w:hAnsi="Times New Roman" w:cstheme="majorBidi"/>
      <w:color w:val="365F91" w:themeColor="accent1" w:themeShade="BF"/>
      <w:sz w:val="24"/>
      <w:szCs w:val="24"/>
      <w:lang w:eastAsia="el-GR"/>
    </w:rPr>
  </w:style>
  <w:style w:type="character" w:customStyle="1" w:styleId="6Char">
    <w:name w:val="Επικεφαλίδα 6 Char"/>
    <w:basedOn w:val="a0"/>
    <w:link w:val="6"/>
    <w:uiPriority w:val="9"/>
    <w:semiHidden/>
    <w:rsid w:val="00007F52"/>
    <w:rPr>
      <w:rFonts w:ascii="Times New Roman" w:eastAsiaTheme="majorEastAsia" w:hAnsi="Times New Roman" w:cstheme="majorBidi"/>
      <w:i/>
      <w:iCs/>
      <w:color w:val="595959" w:themeColor="text1" w:themeTint="A6"/>
      <w:sz w:val="24"/>
      <w:szCs w:val="24"/>
      <w:lang w:eastAsia="el-GR"/>
    </w:rPr>
  </w:style>
  <w:style w:type="character" w:customStyle="1" w:styleId="7Char">
    <w:name w:val="Επικεφαλίδα 7 Char"/>
    <w:basedOn w:val="a0"/>
    <w:link w:val="7"/>
    <w:uiPriority w:val="9"/>
    <w:semiHidden/>
    <w:rsid w:val="00007F52"/>
    <w:rPr>
      <w:rFonts w:ascii="Times New Roman" w:eastAsiaTheme="majorEastAsia" w:hAnsi="Times New Roman" w:cstheme="majorBidi"/>
      <w:color w:val="595959" w:themeColor="text1" w:themeTint="A6"/>
      <w:sz w:val="24"/>
      <w:szCs w:val="24"/>
      <w:lang w:eastAsia="el-GR"/>
    </w:rPr>
  </w:style>
  <w:style w:type="character" w:customStyle="1" w:styleId="8Char">
    <w:name w:val="Επικεφαλίδα 8 Char"/>
    <w:basedOn w:val="a0"/>
    <w:link w:val="8"/>
    <w:uiPriority w:val="9"/>
    <w:semiHidden/>
    <w:rsid w:val="00007F52"/>
    <w:rPr>
      <w:rFonts w:ascii="Times New Roman" w:eastAsiaTheme="majorEastAsia" w:hAnsi="Times New Roman" w:cstheme="majorBidi"/>
      <w:i/>
      <w:iCs/>
      <w:color w:val="272727" w:themeColor="text1" w:themeTint="D8"/>
      <w:sz w:val="24"/>
      <w:szCs w:val="24"/>
      <w:lang w:eastAsia="el-GR"/>
    </w:rPr>
  </w:style>
  <w:style w:type="character" w:customStyle="1" w:styleId="9Char">
    <w:name w:val="Επικεφαλίδα 9 Char"/>
    <w:basedOn w:val="a0"/>
    <w:link w:val="9"/>
    <w:uiPriority w:val="9"/>
    <w:semiHidden/>
    <w:rsid w:val="00007F52"/>
    <w:rPr>
      <w:rFonts w:ascii="Times New Roman" w:eastAsiaTheme="majorEastAsia" w:hAnsi="Times New Roman" w:cstheme="majorBidi"/>
      <w:color w:val="272727" w:themeColor="text1" w:themeTint="D8"/>
      <w:sz w:val="24"/>
      <w:szCs w:val="24"/>
      <w:lang w:eastAsia="el-GR"/>
    </w:rPr>
  </w:style>
  <w:style w:type="paragraph" w:styleId="a3">
    <w:name w:val="Title"/>
    <w:basedOn w:val="a"/>
    <w:next w:val="a"/>
    <w:link w:val="Char"/>
    <w:uiPriority w:val="10"/>
    <w:qFormat/>
    <w:rsid w:val="00007F52"/>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07F52"/>
    <w:rPr>
      <w:rFonts w:asciiTheme="majorHAnsi" w:eastAsiaTheme="majorEastAsia" w:hAnsiTheme="majorHAnsi" w:cstheme="majorBidi"/>
      <w:spacing w:val="-10"/>
      <w:kern w:val="28"/>
      <w:sz w:val="56"/>
      <w:szCs w:val="56"/>
      <w:lang w:eastAsia="el-GR"/>
    </w:rPr>
  </w:style>
  <w:style w:type="paragraph" w:styleId="a4">
    <w:name w:val="Subtitle"/>
    <w:basedOn w:val="a"/>
    <w:next w:val="a"/>
    <w:link w:val="Char0"/>
    <w:uiPriority w:val="11"/>
    <w:qFormat/>
    <w:rsid w:val="00007F5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07F52"/>
    <w:rPr>
      <w:rFonts w:ascii="Times New Roman" w:eastAsiaTheme="majorEastAsia" w:hAnsi="Times New Roman" w:cstheme="majorBidi"/>
      <w:color w:val="595959" w:themeColor="text1" w:themeTint="A6"/>
      <w:spacing w:val="15"/>
      <w:sz w:val="28"/>
      <w:szCs w:val="28"/>
      <w:lang w:eastAsia="el-GR"/>
    </w:rPr>
  </w:style>
  <w:style w:type="paragraph" w:styleId="a5">
    <w:name w:val="Quote"/>
    <w:basedOn w:val="a"/>
    <w:next w:val="a"/>
    <w:link w:val="Char1"/>
    <w:uiPriority w:val="29"/>
    <w:qFormat/>
    <w:rsid w:val="00007F52"/>
    <w:pPr>
      <w:spacing w:before="160"/>
      <w:jc w:val="center"/>
    </w:pPr>
    <w:rPr>
      <w:i/>
      <w:iCs/>
      <w:color w:val="404040" w:themeColor="text1" w:themeTint="BF"/>
    </w:rPr>
  </w:style>
  <w:style w:type="character" w:customStyle="1" w:styleId="Char1">
    <w:name w:val="Απόσπασμα Char"/>
    <w:basedOn w:val="a0"/>
    <w:link w:val="a5"/>
    <w:uiPriority w:val="29"/>
    <w:rsid w:val="00007F52"/>
    <w:rPr>
      <w:rFonts w:ascii="Times New Roman" w:eastAsia="Times New Roman" w:hAnsi="Times New Roman" w:cs="Times New Roman"/>
      <w:i/>
      <w:iCs/>
      <w:color w:val="404040" w:themeColor="text1" w:themeTint="BF"/>
      <w:sz w:val="24"/>
      <w:szCs w:val="24"/>
      <w:lang w:eastAsia="el-GR"/>
    </w:rPr>
  </w:style>
  <w:style w:type="paragraph" w:styleId="a6">
    <w:name w:val="List Paragraph"/>
    <w:basedOn w:val="a"/>
    <w:uiPriority w:val="34"/>
    <w:qFormat/>
    <w:rsid w:val="00007F52"/>
    <w:pPr>
      <w:ind w:left="720"/>
      <w:contextualSpacing/>
    </w:pPr>
  </w:style>
  <w:style w:type="character" w:styleId="a7">
    <w:name w:val="Intense Emphasis"/>
    <w:basedOn w:val="a0"/>
    <w:uiPriority w:val="21"/>
    <w:qFormat/>
    <w:rsid w:val="00007F52"/>
    <w:rPr>
      <w:i/>
      <w:iCs/>
      <w:color w:val="365F91" w:themeColor="accent1" w:themeShade="BF"/>
    </w:rPr>
  </w:style>
  <w:style w:type="paragraph" w:styleId="a8">
    <w:name w:val="Intense Quote"/>
    <w:basedOn w:val="a"/>
    <w:next w:val="a"/>
    <w:link w:val="Char2"/>
    <w:uiPriority w:val="30"/>
    <w:qFormat/>
    <w:rsid w:val="00007F5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Έντονο εισαγωγικό Char"/>
    <w:basedOn w:val="a0"/>
    <w:link w:val="a8"/>
    <w:uiPriority w:val="30"/>
    <w:rsid w:val="00007F52"/>
    <w:rPr>
      <w:rFonts w:ascii="Times New Roman" w:eastAsia="Times New Roman" w:hAnsi="Times New Roman" w:cs="Times New Roman"/>
      <w:i/>
      <w:iCs/>
      <w:color w:val="365F91" w:themeColor="accent1" w:themeShade="BF"/>
      <w:sz w:val="24"/>
      <w:szCs w:val="24"/>
      <w:lang w:eastAsia="el-GR"/>
    </w:rPr>
  </w:style>
  <w:style w:type="character" w:styleId="a9">
    <w:name w:val="Intense Reference"/>
    <w:basedOn w:val="a0"/>
    <w:uiPriority w:val="32"/>
    <w:qFormat/>
    <w:rsid w:val="00007F52"/>
    <w:rPr>
      <w:b/>
      <w:bCs/>
      <w:smallCaps/>
      <w:color w:val="365F91" w:themeColor="accent1" w:themeShade="BF"/>
      <w:spacing w:val="5"/>
    </w:rPr>
  </w:style>
  <w:style w:type="paragraph" w:styleId="aa">
    <w:name w:val="Body Text"/>
    <w:basedOn w:val="a"/>
    <w:link w:val="Char3"/>
    <w:qFormat/>
    <w:rsid w:val="00007F52"/>
    <w:pPr>
      <w:widowControl w:val="0"/>
      <w:autoSpaceDE w:val="0"/>
      <w:autoSpaceDN w:val="0"/>
    </w:pPr>
    <w:rPr>
      <w:rFonts w:ascii="Tahoma" w:eastAsia="Tahoma" w:hAnsi="Tahoma"/>
      <w:sz w:val="20"/>
      <w:szCs w:val="20"/>
    </w:rPr>
  </w:style>
  <w:style w:type="character" w:customStyle="1" w:styleId="Char3">
    <w:name w:val="Σώμα κειμένου Char"/>
    <w:basedOn w:val="a0"/>
    <w:link w:val="aa"/>
    <w:rsid w:val="00007F52"/>
    <w:rPr>
      <w:rFonts w:ascii="Tahoma" w:eastAsia="Tahoma" w:hAnsi="Tahoma" w:cs="Times New Roman"/>
      <w:sz w:val="20"/>
      <w:szCs w:val="20"/>
      <w:lang w:eastAsia="el-GR"/>
    </w:rPr>
  </w:style>
  <w:style w:type="paragraph" w:styleId="Web">
    <w:name w:val="Normal (Web)"/>
    <w:basedOn w:val="a"/>
    <w:rsid w:val="00007F52"/>
    <w:pPr>
      <w:spacing w:before="100" w:beforeAutospacing="1" w:after="100" w:afterAutospacing="1"/>
    </w:pPr>
    <w:rPr>
      <w:lang w:val="en-US"/>
    </w:rPr>
  </w:style>
  <w:style w:type="paragraph" w:styleId="ab">
    <w:name w:val="No Spacing"/>
    <w:uiPriority w:val="1"/>
    <w:qFormat/>
    <w:rsid w:val="00007F52"/>
    <w:pPr>
      <w:spacing w:after="0" w:line="240" w:lineRule="auto"/>
    </w:pPr>
    <w:rPr>
      <w:rFonts w:ascii="Calibri" w:eastAsia="Calibri" w:hAnsi="Calibri" w:cs="Times New Roman"/>
    </w:rPr>
  </w:style>
  <w:style w:type="paragraph" w:styleId="ac">
    <w:name w:val="header"/>
    <w:basedOn w:val="a"/>
    <w:link w:val="Char4"/>
    <w:uiPriority w:val="99"/>
    <w:unhideWhenUsed/>
    <w:rsid w:val="00007F52"/>
    <w:pPr>
      <w:tabs>
        <w:tab w:val="center" w:pos="4153"/>
        <w:tab w:val="right" w:pos="8306"/>
      </w:tabs>
    </w:pPr>
  </w:style>
  <w:style w:type="character" w:customStyle="1" w:styleId="Char4">
    <w:name w:val="Κεφαλίδα Char"/>
    <w:basedOn w:val="a0"/>
    <w:link w:val="ac"/>
    <w:uiPriority w:val="99"/>
    <w:rsid w:val="00007F52"/>
    <w:rPr>
      <w:rFonts w:ascii="Times New Roman" w:eastAsia="Times New Roman" w:hAnsi="Times New Roman" w:cs="Times New Roman"/>
      <w:sz w:val="24"/>
      <w:szCs w:val="24"/>
      <w:lang w:eastAsia="el-GR"/>
    </w:rPr>
  </w:style>
  <w:style w:type="paragraph" w:styleId="ad">
    <w:name w:val="footer"/>
    <w:basedOn w:val="a"/>
    <w:link w:val="Char5"/>
    <w:uiPriority w:val="99"/>
    <w:unhideWhenUsed/>
    <w:rsid w:val="00007F52"/>
    <w:pPr>
      <w:tabs>
        <w:tab w:val="center" w:pos="4153"/>
        <w:tab w:val="right" w:pos="8306"/>
      </w:tabs>
    </w:pPr>
  </w:style>
  <w:style w:type="character" w:customStyle="1" w:styleId="Char5">
    <w:name w:val="Υποσέλιδο Char"/>
    <w:basedOn w:val="a0"/>
    <w:link w:val="ad"/>
    <w:uiPriority w:val="99"/>
    <w:rsid w:val="00007F52"/>
    <w:rPr>
      <w:rFonts w:ascii="Times New Roman" w:eastAsia="Times New Roman" w:hAnsi="Times New Roman" w:cs="Times New Roman"/>
      <w:sz w:val="24"/>
      <w:szCs w:val="24"/>
      <w:lang w:eastAsia="el-GR"/>
    </w:rPr>
  </w:style>
  <w:style w:type="table" w:styleId="ae">
    <w:name w:val="Table Grid"/>
    <w:basedOn w:val="a1"/>
    <w:uiPriority w:val="39"/>
    <w:rsid w:val="00007F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unhideWhenUsed/>
    <w:rsid w:val="00007F52"/>
    <w:rPr>
      <w:color w:val="0000FF" w:themeColor="hyperlink"/>
      <w:u w:val="single"/>
    </w:rPr>
  </w:style>
  <w:style w:type="character" w:customStyle="1" w:styleId="UnresolvedMention">
    <w:name w:val="Unresolved Mention"/>
    <w:basedOn w:val="a0"/>
    <w:uiPriority w:val="99"/>
    <w:semiHidden/>
    <w:unhideWhenUsed/>
    <w:rsid w:val="00007F5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2435A2-EC25-43BA-B6C9-18FE8F557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797</Words>
  <Characters>4305</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6ΥΠΕ</dc:creator>
  <cp:lastModifiedBy>6ΥΠΕ</cp:lastModifiedBy>
  <cp:revision>1</cp:revision>
  <dcterms:created xsi:type="dcterms:W3CDTF">2026-02-04T11:23:00Z</dcterms:created>
  <dcterms:modified xsi:type="dcterms:W3CDTF">2026-02-04T12:02:00Z</dcterms:modified>
</cp:coreProperties>
</file>