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26" w:rsidRPr="00CF77BD" w:rsidRDefault="008C7A25" w:rsidP="00F50083">
      <w:pPr>
        <w:spacing w:after="0"/>
        <w:jc w:val="center"/>
        <w:rPr>
          <w:rFonts w:asciiTheme="majorHAnsi" w:hAnsiTheme="majorHAnsi"/>
          <w:b/>
          <w:sz w:val="32"/>
          <w:szCs w:val="32"/>
          <w:u w:val="single"/>
        </w:rPr>
      </w:pPr>
      <w:r w:rsidRPr="00CF77BD">
        <w:rPr>
          <w:rFonts w:asciiTheme="majorHAnsi" w:hAnsiTheme="majorHAnsi"/>
          <w:b/>
          <w:sz w:val="32"/>
          <w:szCs w:val="32"/>
          <w:u w:val="single"/>
        </w:rPr>
        <w:t xml:space="preserve">ΤΕΧΝΙΚΕΣ ΠΡΟΔΙΑΓΡΑΦΕΣ </w:t>
      </w:r>
      <w:r w:rsidR="00EE276C" w:rsidRPr="00CF77BD">
        <w:rPr>
          <w:rFonts w:asciiTheme="majorHAnsi" w:hAnsiTheme="majorHAnsi"/>
          <w:b/>
          <w:sz w:val="32"/>
          <w:szCs w:val="32"/>
          <w:u w:val="single"/>
        </w:rPr>
        <w:t xml:space="preserve">ΜΕΣΩΝ </w:t>
      </w:r>
      <w:r w:rsidRPr="00CF77BD">
        <w:rPr>
          <w:rFonts w:asciiTheme="majorHAnsi" w:hAnsiTheme="majorHAnsi"/>
          <w:b/>
          <w:sz w:val="32"/>
          <w:szCs w:val="32"/>
          <w:u w:val="single"/>
        </w:rPr>
        <w:t>ΠΥΡΑΣΦΑΛΕΙΑΣ</w:t>
      </w:r>
    </w:p>
    <w:p w:rsidR="00F50083" w:rsidRPr="00CF77BD" w:rsidRDefault="00F50083" w:rsidP="00F50083">
      <w:pPr>
        <w:spacing w:after="0"/>
        <w:jc w:val="center"/>
        <w:rPr>
          <w:rFonts w:asciiTheme="majorHAnsi" w:hAnsiTheme="majorHAnsi"/>
          <w:b/>
          <w:sz w:val="32"/>
          <w:szCs w:val="32"/>
          <w:u w:val="single"/>
        </w:rPr>
      </w:pPr>
      <w:r w:rsidRPr="00CF77BD">
        <w:rPr>
          <w:rFonts w:asciiTheme="majorHAnsi" w:hAnsiTheme="majorHAnsi"/>
          <w:b/>
          <w:sz w:val="32"/>
          <w:szCs w:val="32"/>
          <w:u w:val="single"/>
        </w:rPr>
        <w:t>ΠΥΡΟΣΒΕΣΤΙΚΗ ΔΙΑΤΑΞΗ 15/2014</w:t>
      </w:r>
    </w:p>
    <w:p w:rsidR="00F50083" w:rsidRPr="00CF77BD" w:rsidRDefault="00F50083" w:rsidP="00F50083">
      <w:pPr>
        <w:pStyle w:val="a3"/>
        <w:spacing w:after="0" w:line="360" w:lineRule="auto"/>
        <w:ind w:left="0"/>
        <w:jc w:val="both"/>
        <w:rPr>
          <w:rFonts w:asciiTheme="majorHAnsi" w:hAnsiTheme="majorHAnsi"/>
          <w:sz w:val="24"/>
          <w:szCs w:val="24"/>
        </w:rPr>
      </w:pPr>
    </w:p>
    <w:p w:rsidR="00636D2A" w:rsidRPr="00CF77BD" w:rsidRDefault="00636D2A" w:rsidP="00F50083">
      <w:pPr>
        <w:pStyle w:val="a3"/>
        <w:spacing w:after="0" w:line="360" w:lineRule="auto"/>
        <w:ind w:left="0"/>
        <w:jc w:val="both"/>
        <w:rPr>
          <w:rFonts w:asciiTheme="majorHAnsi" w:hAnsiTheme="majorHAnsi"/>
          <w:sz w:val="24"/>
          <w:szCs w:val="24"/>
        </w:rPr>
      </w:pPr>
      <w:r w:rsidRPr="00CF77BD">
        <w:rPr>
          <w:rFonts w:asciiTheme="majorHAnsi" w:hAnsiTheme="majorHAnsi"/>
          <w:sz w:val="24"/>
          <w:szCs w:val="24"/>
        </w:rPr>
        <w:t>Τα υλικά ή/και συστήματα των μέσων ενεργητικής πυροπροστασίας υποχρεούνται να ακολουθούν τα εθνικά πρότυπα που αποτελούν μεταφορά ευρωπαϊκών προτύπων (ΕΛΟΤ ΕΝ), διεθνή πρότυπα (</w:t>
      </w:r>
      <w:r w:rsidRPr="00CF77BD">
        <w:rPr>
          <w:rFonts w:asciiTheme="majorHAnsi" w:hAnsiTheme="majorHAnsi"/>
          <w:sz w:val="24"/>
          <w:szCs w:val="24"/>
          <w:lang w:val="en-GB"/>
        </w:rPr>
        <w:t>ISO</w:t>
      </w:r>
      <w:r w:rsidRPr="00CF77BD">
        <w:rPr>
          <w:rFonts w:asciiTheme="majorHAnsi" w:hAnsiTheme="majorHAnsi"/>
          <w:sz w:val="24"/>
          <w:szCs w:val="24"/>
        </w:rPr>
        <w:t xml:space="preserve">) ή συστήματα αναφοράς από ευρωπαϊκούς οργανισμούς τυποποίησης και ελλείψει αυτών συστήματα αναφοράς από αντίστοιχους οργανισμούς τυποποίησης άλλων χωρών, τα εθνικά πρότυπα, τεχνικές προδιαγραφές, οδηγίες ή κανονισμούς εθνικής νομοθεσίας. </w:t>
      </w:r>
    </w:p>
    <w:p w:rsidR="004467CB" w:rsidRPr="00CF77BD" w:rsidRDefault="004820F3" w:rsidP="00F50083">
      <w:pPr>
        <w:pStyle w:val="a3"/>
        <w:spacing w:after="0" w:line="360" w:lineRule="auto"/>
        <w:ind w:left="0"/>
        <w:jc w:val="both"/>
        <w:rPr>
          <w:rFonts w:asciiTheme="majorHAnsi" w:hAnsiTheme="majorHAnsi"/>
          <w:sz w:val="24"/>
          <w:szCs w:val="24"/>
        </w:rPr>
      </w:pPr>
      <w:r w:rsidRPr="00CF77BD">
        <w:rPr>
          <w:rFonts w:asciiTheme="majorHAnsi" w:hAnsiTheme="majorHAnsi"/>
          <w:sz w:val="24"/>
          <w:szCs w:val="24"/>
        </w:rPr>
        <w:t>Η εγκατάσταση των μέτρων Πυρασφάλειας θα γίνει σύμφωνα με τους ισχύοντες κανονισμούς του Κράτους, τους όρους και τις απαιτήσεις της Δ.Ε.Η., τις περιγραφές και τα σχέδια της Μελέτης Πυροπροστασίας του κτιρίου, τους κανόνες της τέχνης και της τεχνικής και τις οδηγίες της επίβλεψης.</w:t>
      </w:r>
    </w:p>
    <w:p w:rsidR="004820F3" w:rsidRPr="00CF77BD" w:rsidRDefault="004820F3" w:rsidP="00705273">
      <w:pPr>
        <w:pStyle w:val="a3"/>
        <w:spacing w:after="0" w:line="360" w:lineRule="auto"/>
        <w:ind w:left="0"/>
        <w:jc w:val="both"/>
        <w:rPr>
          <w:rFonts w:asciiTheme="majorHAnsi" w:hAnsiTheme="majorHAnsi"/>
          <w:sz w:val="24"/>
          <w:szCs w:val="24"/>
        </w:rPr>
      </w:pPr>
    </w:p>
    <w:p w:rsidR="004820F3" w:rsidRPr="00CF77BD" w:rsidRDefault="004820F3" w:rsidP="00705273">
      <w:pPr>
        <w:pStyle w:val="a3"/>
        <w:spacing w:after="0" w:line="360" w:lineRule="auto"/>
        <w:ind w:left="0"/>
        <w:jc w:val="both"/>
        <w:rPr>
          <w:rFonts w:asciiTheme="majorHAnsi" w:hAnsiTheme="majorHAnsi"/>
          <w:sz w:val="24"/>
          <w:szCs w:val="24"/>
        </w:rPr>
      </w:pPr>
    </w:p>
    <w:p w:rsidR="00CE40FE" w:rsidRPr="00CF77BD" w:rsidRDefault="00297003"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ΕΠΙΔΙΟΡΘΩΣΗ ΦΟΡΑΣ ΑΝΟΙΓΜΑΤΟΣ ΤΗΣ ΠΟΡΤΑΣ ΕΞΟΔΟΥ ΚΙΝΔΥΝΟΥ</w:t>
      </w:r>
    </w:p>
    <w:p w:rsidR="00297003" w:rsidRPr="00CF77BD" w:rsidRDefault="006C3ADC" w:rsidP="00557D59">
      <w:pPr>
        <w:pStyle w:val="a3"/>
        <w:spacing w:after="0"/>
        <w:ind w:left="0"/>
        <w:jc w:val="both"/>
        <w:rPr>
          <w:rFonts w:asciiTheme="majorHAnsi" w:hAnsiTheme="majorHAnsi"/>
          <w:sz w:val="24"/>
          <w:szCs w:val="24"/>
        </w:rPr>
      </w:pPr>
      <w:r w:rsidRPr="00CF77BD">
        <w:rPr>
          <w:rFonts w:asciiTheme="majorHAnsi" w:hAnsiTheme="majorHAnsi"/>
          <w:sz w:val="24"/>
          <w:szCs w:val="24"/>
        </w:rPr>
        <w:t>Όλες οι απαραίτητες εργασίες μαζί με τα απαιτούμενα υλικά για την αλλαγή φοράς της πόρτας εξόδου κινδύνου, ώστε να ανοίγει προς την κατεύθυνση διαφυγής, παρέχοντας το πλήρες πλάτος του ανοίγματος της.</w:t>
      </w:r>
    </w:p>
    <w:p w:rsidR="006C3ADC" w:rsidRPr="00CF77BD" w:rsidRDefault="006C3ADC" w:rsidP="00705273">
      <w:pPr>
        <w:pStyle w:val="a3"/>
        <w:spacing w:after="0" w:line="360" w:lineRule="auto"/>
        <w:ind w:left="0"/>
        <w:jc w:val="both"/>
        <w:rPr>
          <w:rFonts w:asciiTheme="majorHAnsi" w:hAnsiTheme="majorHAnsi"/>
          <w:sz w:val="24"/>
          <w:szCs w:val="24"/>
        </w:rPr>
      </w:pPr>
    </w:p>
    <w:p w:rsidR="00CE40FE" w:rsidRPr="00CF77BD" w:rsidRDefault="00297003"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ΜΠΑΡΑ ΠΑΝΙΚΟΥ (</w:t>
      </w:r>
      <w:r w:rsidRPr="00CF77BD">
        <w:rPr>
          <w:rFonts w:asciiTheme="majorHAnsi" w:hAnsiTheme="majorHAnsi"/>
          <w:b/>
          <w:i/>
          <w:sz w:val="24"/>
          <w:szCs w:val="24"/>
          <w:u w:val="single"/>
          <w:lang w:val="en-GB"/>
        </w:rPr>
        <w:t>FAST</w:t>
      </w:r>
      <w:r w:rsidRPr="00CF77BD">
        <w:rPr>
          <w:rFonts w:asciiTheme="majorHAnsi" w:hAnsiTheme="majorHAnsi"/>
          <w:b/>
          <w:i/>
          <w:sz w:val="24"/>
          <w:szCs w:val="24"/>
          <w:u w:val="single"/>
        </w:rPr>
        <w:t xml:space="preserve"> </w:t>
      </w:r>
      <w:r w:rsidRPr="00CF77BD">
        <w:rPr>
          <w:rFonts w:asciiTheme="majorHAnsi" w:hAnsiTheme="majorHAnsi"/>
          <w:b/>
          <w:i/>
          <w:sz w:val="24"/>
          <w:szCs w:val="24"/>
          <w:u w:val="single"/>
          <w:lang w:val="en-GB"/>
        </w:rPr>
        <w:t>PUSH</w:t>
      </w:r>
      <w:r w:rsidRPr="00CF77BD">
        <w:rPr>
          <w:rFonts w:asciiTheme="majorHAnsi" w:hAnsiTheme="majorHAnsi"/>
          <w:b/>
          <w:sz w:val="24"/>
          <w:szCs w:val="24"/>
          <w:u w:val="single"/>
        </w:rPr>
        <w:t>) ΓΙΑ ΠΥΡΑΝΤΟΧΕΣ ΠΟΡΤΕΣ ΜΕ ΧΩΝΕΥΤΗ ΚΛΕΙΔΑΡΙΑ</w:t>
      </w:r>
    </w:p>
    <w:p w:rsidR="0090299F" w:rsidRPr="00CF77BD" w:rsidRDefault="0090299F" w:rsidP="00500579">
      <w:pPr>
        <w:pStyle w:val="a3"/>
        <w:spacing w:after="0" w:line="360" w:lineRule="auto"/>
        <w:ind w:left="0"/>
        <w:jc w:val="center"/>
        <w:rPr>
          <w:rFonts w:asciiTheme="majorHAnsi" w:hAnsiTheme="majorHAnsi"/>
          <w:sz w:val="24"/>
          <w:szCs w:val="24"/>
        </w:rPr>
      </w:pPr>
      <w:r w:rsidRPr="00CF77BD">
        <w:rPr>
          <w:rFonts w:asciiTheme="majorHAnsi" w:hAnsiTheme="majorHAnsi"/>
          <w:noProof/>
          <w:sz w:val="24"/>
          <w:szCs w:val="24"/>
          <w:lang w:eastAsia="el-GR"/>
        </w:rPr>
        <w:drawing>
          <wp:inline distT="0" distB="0" distL="0" distR="0">
            <wp:extent cx="1800000" cy="1800000"/>
            <wp:effectExtent l="19050" t="0" r="0" b="0"/>
            <wp:docPr id="22" name="Εικόνα 9" descr="C:\Users\s.korgolis\Desktop\cisa-panic-exit-59001-do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korgolis\Desktop\cisa-panic-exit-59001-door2.jpg"/>
                    <pic:cNvPicPr>
                      <a:picLocks noChangeAspect="1" noChangeArrowheads="1"/>
                    </pic:cNvPicPr>
                  </pic:nvPicPr>
                  <pic:blipFill>
                    <a:blip r:embed="rId6"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297003" w:rsidRPr="00CF77BD" w:rsidRDefault="0090299F" w:rsidP="00557D59">
      <w:pPr>
        <w:pStyle w:val="a3"/>
        <w:spacing w:after="0"/>
        <w:ind w:left="0"/>
        <w:jc w:val="both"/>
        <w:rPr>
          <w:rFonts w:asciiTheme="majorHAnsi" w:hAnsiTheme="majorHAnsi"/>
          <w:sz w:val="24"/>
          <w:szCs w:val="24"/>
        </w:rPr>
      </w:pPr>
      <w:r w:rsidRPr="00CF77BD">
        <w:rPr>
          <w:rFonts w:asciiTheme="majorHAnsi" w:hAnsiTheme="majorHAnsi"/>
          <w:sz w:val="24"/>
          <w:szCs w:val="24"/>
        </w:rPr>
        <w:t xml:space="preserve">Η μπάρα πανικού χρησιμοποιείται σε συνδυασμό με κλειδαριά πανικού. Τοποθετείται είτε δεξιά είτε αριστερά και είναι κατάλληλη είτε για μονόφυλλη είτε για δίφυλλη πόρτα (με τη χρήση χωνευτής κλειδαριάς για το δεύτερο φύλλο). Η συσκευασία να περιλαμβάνει την μπάρα, το στήριγμα, τη διακοσμητική ροζέτα καθώς και το διαιρούμενο </w:t>
      </w:r>
      <w:proofErr w:type="spellStart"/>
      <w:r w:rsidRPr="00CF77BD">
        <w:rPr>
          <w:rFonts w:asciiTheme="majorHAnsi" w:hAnsiTheme="majorHAnsi"/>
          <w:sz w:val="24"/>
          <w:szCs w:val="24"/>
        </w:rPr>
        <w:t>αξονάκι</w:t>
      </w:r>
      <w:proofErr w:type="spellEnd"/>
      <w:r w:rsidRPr="00CF77BD">
        <w:rPr>
          <w:rFonts w:asciiTheme="majorHAnsi" w:hAnsiTheme="majorHAnsi"/>
          <w:sz w:val="24"/>
          <w:szCs w:val="24"/>
        </w:rPr>
        <w:t>. Για εξωτερική χρήση λειτουργία μόνο με κλειδί.</w:t>
      </w:r>
    </w:p>
    <w:p w:rsidR="0090299F" w:rsidRPr="00CF77BD" w:rsidRDefault="0090299F" w:rsidP="00705273">
      <w:pPr>
        <w:pStyle w:val="a3"/>
        <w:spacing w:after="0" w:line="360" w:lineRule="auto"/>
        <w:ind w:left="0"/>
        <w:jc w:val="both"/>
        <w:rPr>
          <w:rFonts w:asciiTheme="majorHAnsi" w:hAnsiTheme="majorHAnsi"/>
          <w:sz w:val="24"/>
          <w:szCs w:val="24"/>
        </w:rPr>
      </w:pPr>
    </w:p>
    <w:p w:rsidR="009053C5" w:rsidRPr="00CF77BD" w:rsidRDefault="009053C5"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ΦΩΤΙΣ</w:t>
      </w:r>
      <w:r w:rsidR="00BD5272" w:rsidRPr="00CF77BD">
        <w:rPr>
          <w:rFonts w:asciiTheme="majorHAnsi" w:hAnsiTheme="majorHAnsi"/>
          <w:b/>
          <w:sz w:val="24"/>
          <w:szCs w:val="24"/>
          <w:u w:val="single"/>
        </w:rPr>
        <w:t xml:space="preserve">ΜΟΣ &amp; ΣΗΜΑΝΣΗ </w:t>
      </w:r>
      <w:r w:rsidRPr="00CF77BD">
        <w:rPr>
          <w:rFonts w:asciiTheme="majorHAnsi" w:hAnsiTheme="majorHAnsi"/>
          <w:b/>
          <w:sz w:val="24"/>
          <w:szCs w:val="24"/>
          <w:u w:val="single"/>
        </w:rPr>
        <w:t>ΑΣΦΑΛΕΙΑΣ</w:t>
      </w:r>
      <w:r w:rsidR="00BD5272" w:rsidRPr="00CF77BD">
        <w:rPr>
          <w:rFonts w:asciiTheme="majorHAnsi" w:hAnsiTheme="majorHAnsi"/>
          <w:b/>
          <w:sz w:val="24"/>
          <w:szCs w:val="24"/>
          <w:u w:val="single"/>
        </w:rPr>
        <w:t xml:space="preserve"> – ΣΧΕΔΙΑΓΡΑΜΜΑΤΑ ΔΙΑΦΥΓΗΣ</w:t>
      </w:r>
    </w:p>
    <w:p w:rsidR="00F31F92" w:rsidRPr="00CF77BD" w:rsidRDefault="00F31F92" w:rsidP="00500579">
      <w:pPr>
        <w:shd w:val="clear" w:color="auto" w:fill="FFFFFF"/>
        <w:spacing w:after="0" w:line="360" w:lineRule="auto"/>
        <w:jc w:val="center"/>
        <w:rPr>
          <w:rFonts w:asciiTheme="majorHAnsi" w:hAnsiTheme="majorHAnsi" w:cstheme="minorHAnsi"/>
          <w:sz w:val="24"/>
          <w:szCs w:val="24"/>
        </w:rPr>
      </w:pPr>
      <w:r w:rsidRPr="00CF77BD">
        <w:rPr>
          <w:rFonts w:asciiTheme="majorHAnsi" w:hAnsiTheme="majorHAnsi" w:cstheme="minorHAnsi"/>
          <w:noProof/>
          <w:sz w:val="24"/>
          <w:szCs w:val="24"/>
          <w:lang w:eastAsia="el-GR"/>
        </w:rPr>
        <w:lastRenderedPageBreak/>
        <w:drawing>
          <wp:inline distT="0" distB="0" distL="0" distR="0">
            <wp:extent cx="1800000" cy="1800000"/>
            <wp:effectExtent l="19050" t="0" r="0" b="0"/>
            <wp:docPr id="13" name="Εικόνα 1" descr="C:\Users\s.korgolis\Desktop\30754-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rgolis\Desktop\30754-300x300.jpg"/>
                    <pic:cNvPicPr>
                      <a:picLocks noChangeAspect="1" noChangeArrowheads="1"/>
                    </pic:cNvPicPr>
                  </pic:nvPicPr>
                  <pic:blipFill>
                    <a:blip r:embed="rId7"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r w:rsidRPr="00CF77BD">
        <w:rPr>
          <w:rFonts w:asciiTheme="majorHAnsi" w:hAnsiTheme="majorHAnsi" w:cstheme="minorHAnsi"/>
          <w:noProof/>
          <w:sz w:val="24"/>
          <w:szCs w:val="24"/>
          <w:lang w:eastAsia="el-GR"/>
        </w:rPr>
        <w:drawing>
          <wp:inline distT="0" distB="0" distL="0" distR="0">
            <wp:extent cx="1800000" cy="1800000"/>
            <wp:effectExtent l="19050" t="0" r="0" b="0"/>
            <wp:docPr id="14" name="Εικόνα 2" descr="C:\Users\s.korgolis\Desktop\ZN1110-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korgolis\Desktop\ZN1110-300x300.jpg"/>
                    <pic:cNvPicPr>
                      <a:picLocks noChangeAspect="1" noChangeArrowheads="1"/>
                    </pic:cNvPicPr>
                  </pic:nvPicPr>
                  <pic:blipFill>
                    <a:blip r:embed="rId8"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8234B4" w:rsidRPr="00CF77BD" w:rsidRDefault="008234B4"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Ο </w:t>
      </w:r>
      <w:r w:rsidRPr="00CF77BD">
        <w:rPr>
          <w:rFonts w:asciiTheme="majorHAnsi" w:hAnsiTheme="majorHAnsi" w:cstheme="minorHAnsi"/>
          <w:b/>
          <w:sz w:val="24"/>
          <w:szCs w:val="24"/>
        </w:rPr>
        <w:t>φωτισμός ασφαλείας</w:t>
      </w:r>
      <w:r w:rsidRPr="00CF77BD">
        <w:rPr>
          <w:rFonts w:asciiTheme="majorHAnsi" w:hAnsiTheme="majorHAnsi" w:cstheme="minorHAnsi"/>
          <w:sz w:val="24"/>
          <w:szCs w:val="24"/>
        </w:rPr>
        <w:t xml:space="preserve"> σχεδιάζεται και εγκαθίσταται σύμφωνα με το </w:t>
      </w:r>
      <w:r w:rsidRPr="00CF77BD">
        <w:rPr>
          <w:rFonts w:asciiTheme="majorHAnsi" w:hAnsiTheme="majorHAnsi" w:cstheme="minorHAnsi"/>
          <w:b/>
          <w:sz w:val="24"/>
          <w:szCs w:val="24"/>
        </w:rPr>
        <w:t>Πρότυπο ΕΛΟΤ ΕΝ 1838: «Εφαρμογές Φωτισμού – Φωτιστικά Ασφαλείας»</w:t>
      </w:r>
      <w:r w:rsidRPr="00CF77BD">
        <w:rPr>
          <w:rFonts w:asciiTheme="majorHAnsi" w:hAnsiTheme="majorHAnsi" w:cstheme="minorHAnsi"/>
          <w:sz w:val="24"/>
          <w:szCs w:val="24"/>
        </w:rPr>
        <w:t xml:space="preserve">, όπως κάθε φορά ισχύει. </w:t>
      </w:r>
    </w:p>
    <w:p w:rsidR="008234B4" w:rsidRPr="00CF77BD" w:rsidRDefault="008234B4"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Τα </w:t>
      </w:r>
      <w:r w:rsidRPr="00CF77BD">
        <w:rPr>
          <w:rFonts w:asciiTheme="majorHAnsi" w:hAnsiTheme="majorHAnsi" w:cstheme="minorHAnsi"/>
          <w:b/>
          <w:sz w:val="24"/>
          <w:szCs w:val="24"/>
        </w:rPr>
        <w:t>σήματα (πινακίδες) διάσωσης ή βοήθειας</w:t>
      </w:r>
      <w:r w:rsidRPr="00CF77BD">
        <w:rPr>
          <w:rFonts w:asciiTheme="majorHAnsi" w:hAnsiTheme="majorHAnsi" w:cstheme="minorHAnsi"/>
          <w:sz w:val="24"/>
          <w:szCs w:val="24"/>
        </w:rPr>
        <w:t xml:space="preserve"> καθώς και τα σήματα (πινακίδες) που αφορούν τον πυροσβεστικό εξοπλισμό με τα εγγενή χαρακτηριστικά τους να τοποθετούνται – εγκαθίστανται σύμφωνα με το </w:t>
      </w:r>
      <w:r w:rsidRPr="00CF77BD">
        <w:rPr>
          <w:rFonts w:asciiTheme="majorHAnsi" w:hAnsiTheme="majorHAnsi" w:cstheme="minorHAnsi"/>
          <w:b/>
          <w:sz w:val="24"/>
          <w:szCs w:val="24"/>
        </w:rPr>
        <w:t xml:space="preserve">Πρότυπο ΕΛΟΤ </w:t>
      </w:r>
      <w:r w:rsidRPr="00CF77BD">
        <w:rPr>
          <w:rFonts w:asciiTheme="majorHAnsi" w:hAnsiTheme="majorHAnsi" w:cstheme="minorHAnsi"/>
          <w:b/>
          <w:sz w:val="24"/>
          <w:szCs w:val="24"/>
          <w:lang w:val="en-GB"/>
        </w:rPr>
        <w:t>EN</w:t>
      </w:r>
      <w:r w:rsidRPr="00CF77BD">
        <w:rPr>
          <w:rFonts w:asciiTheme="majorHAnsi" w:hAnsiTheme="majorHAnsi" w:cstheme="minorHAnsi"/>
          <w:b/>
          <w:sz w:val="24"/>
          <w:szCs w:val="24"/>
        </w:rPr>
        <w:t xml:space="preserve"> </w:t>
      </w:r>
      <w:r w:rsidRPr="00CF77BD">
        <w:rPr>
          <w:rFonts w:asciiTheme="majorHAnsi" w:hAnsiTheme="majorHAnsi" w:cstheme="minorHAnsi"/>
          <w:b/>
          <w:sz w:val="24"/>
          <w:szCs w:val="24"/>
          <w:lang w:val="en-GB"/>
        </w:rPr>
        <w:t>ISO</w:t>
      </w:r>
      <w:r w:rsidRPr="00CF77BD">
        <w:rPr>
          <w:rFonts w:asciiTheme="majorHAnsi" w:hAnsiTheme="majorHAnsi" w:cstheme="minorHAnsi"/>
          <w:b/>
          <w:sz w:val="24"/>
          <w:szCs w:val="24"/>
        </w:rPr>
        <w:t xml:space="preserve"> 7010: «</w:t>
      </w:r>
      <w:r w:rsidR="00D0586F" w:rsidRPr="00CF77BD">
        <w:rPr>
          <w:rFonts w:asciiTheme="majorHAnsi" w:hAnsiTheme="majorHAnsi" w:cstheme="minorHAnsi"/>
          <w:b/>
          <w:sz w:val="24"/>
          <w:szCs w:val="24"/>
        </w:rPr>
        <w:t>Γραφικά σύμβολα – Χρώματα και ενδείξεις ασφαλείας – Καταχωρημένες ενδείξεις ασφαλείας»</w:t>
      </w:r>
      <w:r w:rsidR="00D0586F" w:rsidRPr="00CF77BD">
        <w:rPr>
          <w:rFonts w:asciiTheme="majorHAnsi" w:hAnsiTheme="majorHAnsi" w:cstheme="minorHAnsi"/>
          <w:sz w:val="24"/>
          <w:szCs w:val="24"/>
        </w:rPr>
        <w:t xml:space="preserve">, όπως κάθε φορά ισχύει αφού ληφθούν υπόψη οι διατάξεις του </w:t>
      </w:r>
      <w:r w:rsidR="00D0586F" w:rsidRPr="00CF77BD">
        <w:rPr>
          <w:rFonts w:asciiTheme="majorHAnsi" w:hAnsiTheme="majorHAnsi" w:cstheme="minorHAnsi"/>
          <w:b/>
          <w:sz w:val="24"/>
          <w:szCs w:val="24"/>
        </w:rPr>
        <w:t>Π.Δ. 105/1995 (ΦΕΚ Α΄ 67) «Ελάχιστες προδιαγραφές για την σήμανση ασφάλειας ή/και υγείας στην εργασία σε συμμόρφωση με την Οδηγία 92/58/ΕΟΚ»</w:t>
      </w:r>
      <w:r w:rsidR="00D0586F" w:rsidRPr="00CF77BD">
        <w:rPr>
          <w:rFonts w:asciiTheme="majorHAnsi" w:hAnsiTheme="majorHAnsi" w:cstheme="minorHAnsi"/>
          <w:sz w:val="24"/>
          <w:szCs w:val="24"/>
        </w:rPr>
        <w:t>.</w:t>
      </w:r>
    </w:p>
    <w:p w:rsidR="00936FCC" w:rsidRPr="00CF77BD" w:rsidRDefault="00936FCC"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Τα </w:t>
      </w:r>
      <w:r w:rsidRPr="00CF77BD">
        <w:rPr>
          <w:rFonts w:asciiTheme="majorHAnsi" w:hAnsiTheme="majorHAnsi" w:cstheme="minorHAnsi"/>
          <w:b/>
          <w:sz w:val="24"/>
          <w:szCs w:val="24"/>
        </w:rPr>
        <w:t>σχεδιαγράμματα διαφυγής</w:t>
      </w:r>
      <w:r w:rsidRPr="00CF77BD">
        <w:rPr>
          <w:rFonts w:asciiTheme="majorHAnsi" w:hAnsiTheme="majorHAnsi" w:cstheme="minorHAnsi"/>
          <w:sz w:val="24"/>
          <w:szCs w:val="24"/>
        </w:rPr>
        <w:t xml:space="preserve"> με τις αντίστοιχες πινακίδες να είναι σύμφωνα με το </w:t>
      </w:r>
      <w:r w:rsidRPr="00CF77BD">
        <w:rPr>
          <w:rFonts w:asciiTheme="majorHAnsi" w:hAnsiTheme="majorHAnsi" w:cstheme="minorHAnsi"/>
          <w:b/>
          <w:sz w:val="24"/>
          <w:szCs w:val="24"/>
        </w:rPr>
        <w:t xml:space="preserve">Πρότυπο </w:t>
      </w:r>
      <w:r w:rsidRPr="00CF77BD">
        <w:rPr>
          <w:rFonts w:asciiTheme="majorHAnsi" w:hAnsiTheme="majorHAnsi" w:cstheme="minorHAnsi"/>
          <w:b/>
          <w:sz w:val="24"/>
          <w:szCs w:val="24"/>
          <w:lang w:val="en-GB"/>
        </w:rPr>
        <w:t>ISO</w:t>
      </w:r>
      <w:r w:rsidRPr="00CF77BD">
        <w:rPr>
          <w:rFonts w:asciiTheme="majorHAnsi" w:hAnsiTheme="majorHAnsi" w:cstheme="minorHAnsi"/>
          <w:b/>
          <w:sz w:val="24"/>
          <w:szCs w:val="24"/>
        </w:rPr>
        <w:t xml:space="preserve"> 23601: «</w:t>
      </w:r>
      <w:r w:rsidRPr="00CF77BD">
        <w:rPr>
          <w:rFonts w:asciiTheme="majorHAnsi" w:hAnsiTheme="majorHAnsi" w:cstheme="minorHAnsi"/>
          <w:b/>
          <w:sz w:val="24"/>
          <w:szCs w:val="24"/>
          <w:lang w:val="en-GB"/>
        </w:rPr>
        <w:t>Safety</w:t>
      </w:r>
      <w:r w:rsidRPr="00CF77BD">
        <w:rPr>
          <w:rFonts w:asciiTheme="majorHAnsi" w:hAnsiTheme="majorHAnsi" w:cstheme="minorHAnsi"/>
          <w:b/>
          <w:sz w:val="24"/>
          <w:szCs w:val="24"/>
        </w:rPr>
        <w:t xml:space="preserve"> </w:t>
      </w:r>
      <w:r w:rsidRPr="00CF77BD">
        <w:rPr>
          <w:rFonts w:asciiTheme="majorHAnsi" w:hAnsiTheme="majorHAnsi" w:cstheme="minorHAnsi"/>
          <w:b/>
          <w:sz w:val="24"/>
          <w:szCs w:val="24"/>
          <w:lang w:val="en-GB"/>
        </w:rPr>
        <w:t>Identification</w:t>
      </w:r>
      <w:r w:rsidRPr="00CF77BD">
        <w:rPr>
          <w:rFonts w:asciiTheme="majorHAnsi" w:hAnsiTheme="majorHAnsi" w:cstheme="minorHAnsi"/>
          <w:b/>
          <w:sz w:val="24"/>
          <w:szCs w:val="24"/>
        </w:rPr>
        <w:t xml:space="preserve"> – </w:t>
      </w:r>
      <w:r w:rsidRPr="00CF77BD">
        <w:rPr>
          <w:rFonts w:asciiTheme="majorHAnsi" w:hAnsiTheme="majorHAnsi" w:cstheme="minorHAnsi"/>
          <w:b/>
          <w:sz w:val="24"/>
          <w:szCs w:val="24"/>
          <w:lang w:val="en-GB"/>
        </w:rPr>
        <w:t>Escape</w:t>
      </w:r>
      <w:r w:rsidRPr="00CF77BD">
        <w:rPr>
          <w:rFonts w:asciiTheme="majorHAnsi" w:hAnsiTheme="majorHAnsi" w:cstheme="minorHAnsi"/>
          <w:b/>
          <w:sz w:val="24"/>
          <w:szCs w:val="24"/>
        </w:rPr>
        <w:t xml:space="preserve"> </w:t>
      </w:r>
      <w:r w:rsidRPr="00CF77BD">
        <w:rPr>
          <w:rFonts w:asciiTheme="majorHAnsi" w:hAnsiTheme="majorHAnsi" w:cstheme="minorHAnsi"/>
          <w:b/>
          <w:sz w:val="24"/>
          <w:szCs w:val="24"/>
          <w:lang w:val="en-GB"/>
        </w:rPr>
        <w:t>and</w:t>
      </w:r>
      <w:r w:rsidRPr="00CF77BD">
        <w:rPr>
          <w:rFonts w:asciiTheme="majorHAnsi" w:hAnsiTheme="majorHAnsi" w:cstheme="minorHAnsi"/>
          <w:b/>
          <w:sz w:val="24"/>
          <w:szCs w:val="24"/>
        </w:rPr>
        <w:t xml:space="preserve"> </w:t>
      </w:r>
      <w:r w:rsidRPr="00CF77BD">
        <w:rPr>
          <w:rFonts w:asciiTheme="majorHAnsi" w:hAnsiTheme="majorHAnsi" w:cstheme="minorHAnsi"/>
          <w:b/>
          <w:sz w:val="24"/>
          <w:szCs w:val="24"/>
          <w:lang w:val="en-GB"/>
        </w:rPr>
        <w:t>evacuation</w:t>
      </w:r>
      <w:r w:rsidRPr="00CF77BD">
        <w:rPr>
          <w:rFonts w:asciiTheme="majorHAnsi" w:hAnsiTheme="majorHAnsi" w:cstheme="minorHAnsi"/>
          <w:b/>
          <w:sz w:val="24"/>
          <w:szCs w:val="24"/>
        </w:rPr>
        <w:t xml:space="preserve"> </w:t>
      </w:r>
      <w:r w:rsidRPr="00CF77BD">
        <w:rPr>
          <w:rFonts w:asciiTheme="majorHAnsi" w:hAnsiTheme="majorHAnsi" w:cstheme="minorHAnsi"/>
          <w:b/>
          <w:sz w:val="24"/>
          <w:szCs w:val="24"/>
          <w:lang w:val="en-GB"/>
        </w:rPr>
        <w:t>plan</w:t>
      </w:r>
      <w:r w:rsidRPr="00CF77BD">
        <w:rPr>
          <w:rFonts w:asciiTheme="majorHAnsi" w:hAnsiTheme="majorHAnsi" w:cstheme="minorHAnsi"/>
          <w:b/>
          <w:sz w:val="24"/>
          <w:szCs w:val="24"/>
        </w:rPr>
        <w:t xml:space="preserve"> </w:t>
      </w:r>
      <w:r w:rsidRPr="00CF77BD">
        <w:rPr>
          <w:rFonts w:asciiTheme="majorHAnsi" w:hAnsiTheme="majorHAnsi" w:cstheme="minorHAnsi"/>
          <w:b/>
          <w:sz w:val="24"/>
          <w:szCs w:val="24"/>
          <w:lang w:val="en-GB"/>
        </w:rPr>
        <w:t>signs</w:t>
      </w:r>
      <w:r w:rsidRPr="00CF77BD">
        <w:rPr>
          <w:rFonts w:asciiTheme="majorHAnsi" w:hAnsiTheme="majorHAnsi" w:cstheme="minorHAnsi"/>
          <w:b/>
          <w:sz w:val="24"/>
          <w:szCs w:val="24"/>
        </w:rPr>
        <w:t>»</w:t>
      </w:r>
      <w:r w:rsidRPr="00CF77BD">
        <w:rPr>
          <w:rFonts w:asciiTheme="majorHAnsi" w:hAnsiTheme="majorHAnsi" w:cstheme="minorHAnsi"/>
          <w:sz w:val="24"/>
          <w:szCs w:val="24"/>
        </w:rPr>
        <w:t>, όπως κάθε φορά ισχύει.</w:t>
      </w:r>
    </w:p>
    <w:p w:rsidR="00CE40FE" w:rsidRDefault="009053C5" w:rsidP="008865B3">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Τα φωτιστικά σώματα ασφαλείας θα πρέπει να είναι σύμφωνα με το άρθρο 5 και τις παρ.1, 2 της 15/2014 Πυρ/</w:t>
      </w:r>
      <w:proofErr w:type="spellStart"/>
      <w:r w:rsidRPr="00CF77BD">
        <w:rPr>
          <w:rFonts w:asciiTheme="majorHAnsi" w:hAnsiTheme="majorHAnsi" w:cstheme="minorHAnsi"/>
          <w:sz w:val="24"/>
          <w:szCs w:val="24"/>
        </w:rPr>
        <w:t>κ</w:t>
      </w:r>
      <w:r w:rsidR="00756DDF" w:rsidRPr="00CF77BD">
        <w:rPr>
          <w:rFonts w:asciiTheme="majorHAnsi" w:hAnsiTheme="majorHAnsi" w:cstheme="minorHAnsi"/>
          <w:sz w:val="24"/>
          <w:szCs w:val="24"/>
        </w:rPr>
        <w:t>ή</w:t>
      </w:r>
      <w:r w:rsidRPr="00CF77BD">
        <w:rPr>
          <w:rFonts w:asciiTheme="majorHAnsi" w:hAnsiTheme="majorHAnsi" w:cstheme="minorHAnsi"/>
          <w:sz w:val="24"/>
          <w:szCs w:val="24"/>
        </w:rPr>
        <w:t>ς</w:t>
      </w:r>
      <w:proofErr w:type="spellEnd"/>
      <w:r w:rsidRPr="00CF77BD">
        <w:rPr>
          <w:rFonts w:asciiTheme="majorHAnsi" w:hAnsiTheme="majorHAnsi" w:cstheme="minorHAnsi"/>
          <w:sz w:val="24"/>
          <w:szCs w:val="24"/>
        </w:rPr>
        <w:t xml:space="preserve"> Διάταξης.</w:t>
      </w:r>
      <w:r w:rsidR="008865B3" w:rsidRPr="00CF77BD">
        <w:rPr>
          <w:rFonts w:asciiTheme="majorHAnsi" w:hAnsiTheme="majorHAnsi" w:cstheme="minorHAnsi"/>
          <w:sz w:val="24"/>
          <w:szCs w:val="24"/>
        </w:rPr>
        <w:t xml:space="preserve"> </w:t>
      </w:r>
      <w:r w:rsidRPr="00CF77BD">
        <w:rPr>
          <w:rFonts w:asciiTheme="majorHAnsi" w:hAnsiTheme="majorHAnsi" w:cstheme="minorHAnsi"/>
          <w:sz w:val="24"/>
          <w:szCs w:val="24"/>
        </w:rPr>
        <w:t xml:space="preserve">Θα τοποθετηθούν σε επίκαιρες θέσεις όπως πάνω από τις πόρτες εξόδου, </w:t>
      </w:r>
      <w:proofErr w:type="spellStart"/>
      <w:r w:rsidRPr="00CF77BD">
        <w:rPr>
          <w:rFonts w:asciiTheme="majorHAnsi" w:hAnsiTheme="majorHAnsi" w:cstheme="minorHAnsi"/>
          <w:sz w:val="24"/>
          <w:szCs w:val="24"/>
        </w:rPr>
        <w:t>επίτοιχα</w:t>
      </w:r>
      <w:proofErr w:type="spellEnd"/>
      <w:r w:rsidRPr="00CF77BD">
        <w:rPr>
          <w:rFonts w:asciiTheme="majorHAnsi" w:hAnsiTheme="majorHAnsi" w:cstheme="minorHAnsi"/>
          <w:sz w:val="24"/>
          <w:szCs w:val="24"/>
        </w:rPr>
        <w:t xml:space="preserve"> και θα διαθέτουν λάμπες με τεχνολογία </w:t>
      </w:r>
      <w:r w:rsidRPr="00CF77BD">
        <w:rPr>
          <w:rFonts w:asciiTheme="majorHAnsi" w:hAnsiTheme="majorHAnsi" w:cstheme="minorHAnsi"/>
          <w:i/>
          <w:sz w:val="24"/>
          <w:szCs w:val="24"/>
        </w:rPr>
        <w:t>LED</w:t>
      </w:r>
      <w:r w:rsidRPr="00CF77BD">
        <w:rPr>
          <w:rFonts w:asciiTheme="majorHAnsi" w:hAnsiTheme="majorHAnsi" w:cstheme="minorHAnsi"/>
          <w:sz w:val="24"/>
          <w:szCs w:val="24"/>
        </w:rPr>
        <w:t>. Θα συνδέονται με το ηλεκτρικό δίκτυο της Δ.Ε.Η. και θα διαθέτουν μπαταρία που σε περίπτωση διακοπής ρεύματος θα είναι ικανά να φωτίσουν τον καλυπτόμενο χώρο μέχρι την εκκένωσή του και για ελάχιστο χρονικό διάστημα 90 λεπτών. Στα φωτιστικά θα επικολληθούν κατάλληλα σύμβολα ένδειξης εξόδου διαφυγής</w:t>
      </w:r>
      <w:r w:rsidR="008865B3" w:rsidRPr="00CF77BD">
        <w:rPr>
          <w:rFonts w:asciiTheme="majorHAnsi" w:hAnsiTheme="majorHAnsi" w:cstheme="minorHAnsi"/>
          <w:sz w:val="24"/>
          <w:szCs w:val="24"/>
        </w:rPr>
        <w:t>.</w:t>
      </w:r>
      <w:r w:rsidRPr="00CF77BD">
        <w:rPr>
          <w:rFonts w:asciiTheme="majorHAnsi" w:hAnsiTheme="majorHAnsi" w:cstheme="minorHAnsi"/>
          <w:sz w:val="24"/>
          <w:szCs w:val="24"/>
        </w:rPr>
        <w:t xml:space="preserve"> Ο εξοπλισμός των φωτιστικών σωμάτων θα φέρει τ’ αντίστοιχα πιστοποιητικά και τις αντίστοιχες δηλώσεις συμμόρφωσης. Τα φωτιστικά ασφαλείας θα πρέπει να είναι σύμφωνα και με το </w:t>
      </w:r>
      <w:r w:rsidRPr="00CF77BD">
        <w:rPr>
          <w:rFonts w:asciiTheme="majorHAnsi" w:hAnsiTheme="majorHAnsi" w:cstheme="minorHAnsi"/>
          <w:i/>
          <w:sz w:val="24"/>
          <w:szCs w:val="24"/>
        </w:rPr>
        <w:t>ΕΝ</w:t>
      </w:r>
      <w:r w:rsidRPr="00CF77BD">
        <w:rPr>
          <w:rFonts w:asciiTheme="majorHAnsi" w:hAnsiTheme="majorHAnsi" w:cstheme="minorHAnsi"/>
          <w:sz w:val="24"/>
          <w:szCs w:val="24"/>
        </w:rPr>
        <w:t xml:space="preserve"> 60598 και να διαθέτουν βαθμό στεγανότητας </w:t>
      </w:r>
      <w:r w:rsidRPr="00CF77BD">
        <w:rPr>
          <w:rFonts w:asciiTheme="majorHAnsi" w:hAnsiTheme="majorHAnsi" w:cstheme="minorHAnsi"/>
          <w:i/>
          <w:sz w:val="24"/>
          <w:szCs w:val="24"/>
        </w:rPr>
        <w:t>ΙP</w:t>
      </w:r>
      <w:r w:rsidRPr="00CF77BD">
        <w:rPr>
          <w:rFonts w:asciiTheme="majorHAnsi" w:hAnsiTheme="majorHAnsi" w:cstheme="minorHAnsi"/>
          <w:sz w:val="24"/>
          <w:szCs w:val="24"/>
        </w:rPr>
        <w:t>65 και να έχουν αυτονομία 180 λεπτά.</w:t>
      </w:r>
    </w:p>
    <w:p w:rsidR="00455FC3" w:rsidRPr="00CF77BD" w:rsidRDefault="00455FC3" w:rsidP="008865B3">
      <w:pPr>
        <w:shd w:val="clear" w:color="auto" w:fill="FFFFFF"/>
        <w:spacing w:after="0"/>
        <w:jc w:val="both"/>
        <w:rPr>
          <w:rFonts w:asciiTheme="majorHAnsi" w:hAnsiTheme="majorHAnsi" w:cstheme="minorHAnsi"/>
          <w:sz w:val="24"/>
          <w:szCs w:val="24"/>
        </w:rPr>
      </w:pPr>
    </w:p>
    <w:p w:rsidR="004A5EA1" w:rsidRDefault="004A5EA1" w:rsidP="004A5EA1">
      <w:pPr>
        <w:pStyle w:val="a3"/>
        <w:numPr>
          <w:ilvl w:val="0"/>
          <w:numId w:val="1"/>
        </w:numPr>
        <w:ind w:left="0" w:firstLine="0"/>
        <w:jc w:val="both"/>
        <w:rPr>
          <w:rFonts w:asciiTheme="majorHAnsi" w:hAnsiTheme="majorHAnsi"/>
          <w:b/>
          <w:sz w:val="24"/>
          <w:szCs w:val="24"/>
          <w:u w:val="single"/>
        </w:rPr>
      </w:pPr>
      <w:r w:rsidRPr="00D91A2F">
        <w:rPr>
          <w:rFonts w:asciiTheme="majorHAnsi" w:hAnsiTheme="majorHAnsi"/>
          <w:b/>
          <w:sz w:val="24"/>
          <w:szCs w:val="24"/>
          <w:u w:val="single"/>
        </w:rPr>
        <w:t>ΠΟΡΤΑ ΠΥΡΑΣΦΑΛΕΙΑΣ ΠΥΡΑΝΤΟΧΗΣ 60 ΛΕΠΤΩΝ (ΜΟΝΟΦΥΛΛΗ Ή ΔΙΦΥΛΛΗ)</w:t>
      </w:r>
    </w:p>
    <w:p w:rsidR="00455FC3" w:rsidRPr="00D91A2F" w:rsidRDefault="00455FC3" w:rsidP="00455FC3">
      <w:pPr>
        <w:pStyle w:val="a3"/>
        <w:ind w:left="0"/>
        <w:jc w:val="both"/>
        <w:rPr>
          <w:rFonts w:asciiTheme="majorHAnsi" w:hAnsiTheme="majorHAnsi"/>
          <w:b/>
          <w:sz w:val="24"/>
          <w:szCs w:val="24"/>
          <w:u w:val="single"/>
        </w:rPr>
      </w:pPr>
    </w:p>
    <w:p w:rsidR="004A5EA1" w:rsidRPr="00D91A2F" w:rsidRDefault="004A5EA1" w:rsidP="004A5EA1">
      <w:pPr>
        <w:spacing w:after="0"/>
        <w:jc w:val="center"/>
        <w:rPr>
          <w:rFonts w:asciiTheme="majorHAnsi" w:hAnsiTheme="majorHAnsi"/>
          <w:sz w:val="24"/>
          <w:szCs w:val="24"/>
        </w:rPr>
      </w:pPr>
      <w:r w:rsidRPr="00D91A2F">
        <w:rPr>
          <w:rFonts w:asciiTheme="majorHAnsi" w:hAnsiTheme="majorHAnsi"/>
          <w:noProof/>
          <w:sz w:val="24"/>
          <w:szCs w:val="24"/>
          <w:lang w:eastAsia="el-GR"/>
        </w:rPr>
        <w:drawing>
          <wp:inline distT="0" distB="0" distL="0" distR="0">
            <wp:extent cx="1799312" cy="1800000"/>
            <wp:effectExtent l="19050" t="0" r="0" b="0"/>
            <wp:docPr id="8" name="Εικόνα 6" descr="C:\Users\s.korgolis\Desktop\μονόφυλλη-πόρτα-60-900-x-215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korgolis\Desktop\μονόφυλλη-πόρτα-60-900-x-2150-mm.jpg"/>
                    <pic:cNvPicPr>
                      <a:picLocks noChangeAspect="1" noChangeArrowheads="1"/>
                    </pic:cNvPicPr>
                  </pic:nvPicPr>
                  <pic:blipFill>
                    <a:blip r:embed="rId9" cstate="print"/>
                    <a:srcRect/>
                    <a:stretch>
                      <a:fillRect/>
                    </a:stretch>
                  </pic:blipFill>
                  <pic:spPr bwMode="auto">
                    <a:xfrm>
                      <a:off x="0" y="0"/>
                      <a:ext cx="1799312" cy="1800000"/>
                    </a:xfrm>
                    <a:prstGeom prst="rect">
                      <a:avLst/>
                    </a:prstGeom>
                    <a:noFill/>
                    <a:ln w="9525">
                      <a:noFill/>
                      <a:miter lim="800000"/>
                      <a:headEnd/>
                      <a:tailEnd/>
                    </a:ln>
                  </pic:spPr>
                </pic:pic>
              </a:graphicData>
            </a:graphic>
          </wp:inline>
        </w:drawing>
      </w:r>
      <w:r w:rsidRPr="00D91A2F">
        <w:rPr>
          <w:rFonts w:asciiTheme="majorHAnsi" w:hAnsiTheme="majorHAnsi"/>
          <w:noProof/>
          <w:sz w:val="24"/>
          <w:szCs w:val="24"/>
          <w:lang w:eastAsia="el-GR"/>
        </w:rPr>
        <w:drawing>
          <wp:inline distT="0" distB="0" distL="0" distR="0">
            <wp:extent cx="1799312" cy="1800000"/>
            <wp:effectExtent l="19050" t="0" r="0" b="0"/>
            <wp:docPr id="5" name="Εικόνα 7" descr="C:\Users\s.korgolis\Desktop\δίφυλλη-πόρτα-60-800800-x-215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korgolis\Desktop\δίφυλλη-πόρτα-60-800800-x-2150-mm.jpg"/>
                    <pic:cNvPicPr>
                      <a:picLocks noChangeAspect="1" noChangeArrowheads="1"/>
                    </pic:cNvPicPr>
                  </pic:nvPicPr>
                  <pic:blipFill>
                    <a:blip r:embed="rId10" cstate="print"/>
                    <a:srcRect/>
                    <a:stretch>
                      <a:fillRect/>
                    </a:stretch>
                  </pic:blipFill>
                  <pic:spPr bwMode="auto">
                    <a:xfrm>
                      <a:off x="0" y="0"/>
                      <a:ext cx="1799312" cy="1800000"/>
                    </a:xfrm>
                    <a:prstGeom prst="rect">
                      <a:avLst/>
                    </a:prstGeom>
                    <a:noFill/>
                    <a:ln w="9525">
                      <a:noFill/>
                      <a:miter lim="800000"/>
                      <a:headEnd/>
                      <a:tailEnd/>
                    </a:ln>
                  </pic:spPr>
                </pic:pic>
              </a:graphicData>
            </a:graphic>
          </wp:inline>
        </w:drawing>
      </w:r>
    </w:p>
    <w:p w:rsidR="004A5EA1" w:rsidRPr="00D91A2F" w:rsidRDefault="004A5EA1" w:rsidP="004A5EA1">
      <w:pPr>
        <w:spacing w:after="0"/>
        <w:jc w:val="both"/>
        <w:rPr>
          <w:rFonts w:asciiTheme="majorHAnsi" w:hAnsiTheme="majorHAnsi"/>
          <w:sz w:val="24"/>
          <w:szCs w:val="24"/>
        </w:rPr>
      </w:pPr>
      <w:r w:rsidRPr="00D91A2F">
        <w:rPr>
          <w:rFonts w:asciiTheme="majorHAnsi" w:hAnsiTheme="majorHAnsi"/>
          <w:sz w:val="24"/>
          <w:szCs w:val="24"/>
        </w:rPr>
        <w:t xml:space="preserve">Η </w:t>
      </w:r>
      <w:proofErr w:type="spellStart"/>
      <w:r w:rsidRPr="00D91A2F">
        <w:rPr>
          <w:rFonts w:asciiTheme="majorHAnsi" w:hAnsiTheme="majorHAnsi"/>
          <w:sz w:val="24"/>
          <w:szCs w:val="24"/>
        </w:rPr>
        <w:t>πυράντοχη</w:t>
      </w:r>
      <w:proofErr w:type="spellEnd"/>
      <w:r w:rsidRPr="00D91A2F">
        <w:rPr>
          <w:rFonts w:asciiTheme="majorHAnsi" w:hAnsiTheme="majorHAnsi"/>
          <w:sz w:val="24"/>
          <w:szCs w:val="24"/>
        </w:rPr>
        <w:t xml:space="preserve"> πόρτα πρέπει να συνοδεύεται από Πιστοποιητικό Ελέγχου από το Αρχηγείο του Πυροσβεστικού Σώματος, σύμφωνα με τον τελευταίο Κανονισμό Πυροπροστασίας περί </w:t>
      </w:r>
      <w:proofErr w:type="spellStart"/>
      <w:r w:rsidRPr="00D91A2F">
        <w:rPr>
          <w:rFonts w:asciiTheme="majorHAnsi" w:hAnsiTheme="majorHAnsi"/>
          <w:sz w:val="24"/>
          <w:szCs w:val="24"/>
        </w:rPr>
        <w:t>πυραντοχής</w:t>
      </w:r>
      <w:proofErr w:type="spellEnd"/>
      <w:r w:rsidRPr="00D91A2F">
        <w:rPr>
          <w:rFonts w:asciiTheme="majorHAnsi" w:hAnsiTheme="majorHAnsi"/>
          <w:sz w:val="24"/>
          <w:szCs w:val="24"/>
        </w:rPr>
        <w:t xml:space="preserve"> πορτών </w:t>
      </w:r>
      <w:r w:rsidRPr="00D91A2F">
        <w:rPr>
          <w:rFonts w:asciiTheme="majorHAnsi" w:hAnsiTheme="majorHAnsi"/>
          <w:i/>
          <w:sz w:val="24"/>
          <w:szCs w:val="24"/>
        </w:rPr>
        <w:t>ΕΝ</w:t>
      </w:r>
      <w:r w:rsidRPr="00D91A2F">
        <w:rPr>
          <w:rFonts w:asciiTheme="majorHAnsi" w:hAnsiTheme="majorHAnsi"/>
          <w:sz w:val="24"/>
          <w:szCs w:val="24"/>
        </w:rPr>
        <w:t xml:space="preserve"> 1634-1. </w:t>
      </w:r>
    </w:p>
    <w:p w:rsidR="004A5EA1" w:rsidRPr="00D91A2F" w:rsidRDefault="004A5EA1" w:rsidP="004A5EA1">
      <w:pPr>
        <w:spacing w:after="0"/>
        <w:jc w:val="both"/>
        <w:rPr>
          <w:rFonts w:asciiTheme="majorHAnsi" w:hAnsiTheme="majorHAnsi"/>
          <w:sz w:val="24"/>
          <w:szCs w:val="24"/>
        </w:rPr>
      </w:pPr>
      <w:r w:rsidRPr="00D91A2F">
        <w:rPr>
          <w:rFonts w:asciiTheme="majorHAnsi" w:hAnsiTheme="majorHAnsi"/>
          <w:sz w:val="24"/>
          <w:szCs w:val="24"/>
        </w:rPr>
        <w:t xml:space="preserve">Θα είναι μονόφυλλη ή δίφυλλη, αντιστρέψιμη (δεξιά ή αριστερή φορά) με </w:t>
      </w:r>
      <w:proofErr w:type="spellStart"/>
      <w:r w:rsidRPr="00D91A2F">
        <w:rPr>
          <w:rFonts w:asciiTheme="majorHAnsi" w:hAnsiTheme="majorHAnsi"/>
          <w:sz w:val="24"/>
          <w:szCs w:val="24"/>
        </w:rPr>
        <w:t>πυραντίσταση</w:t>
      </w:r>
      <w:proofErr w:type="spellEnd"/>
      <w:r w:rsidRPr="00D91A2F">
        <w:rPr>
          <w:rFonts w:asciiTheme="majorHAnsi" w:hAnsiTheme="majorHAnsi"/>
          <w:sz w:val="24"/>
          <w:szCs w:val="24"/>
        </w:rPr>
        <w:t xml:space="preserve"> 60 λεπτών (</w:t>
      </w:r>
      <w:r w:rsidRPr="00D91A2F">
        <w:rPr>
          <w:rFonts w:asciiTheme="majorHAnsi" w:hAnsiTheme="majorHAnsi"/>
          <w:i/>
          <w:sz w:val="24"/>
          <w:szCs w:val="24"/>
        </w:rPr>
        <w:t>ΕΙ</w:t>
      </w:r>
      <w:r w:rsidRPr="00D91A2F">
        <w:rPr>
          <w:rFonts w:asciiTheme="majorHAnsi" w:hAnsiTheme="majorHAnsi"/>
          <w:sz w:val="24"/>
          <w:szCs w:val="24"/>
        </w:rPr>
        <w:t xml:space="preserve"> 60’, το </w:t>
      </w:r>
      <w:r w:rsidRPr="00D91A2F">
        <w:rPr>
          <w:rFonts w:asciiTheme="majorHAnsi" w:hAnsiTheme="majorHAnsi"/>
          <w:i/>
          <w:sz w:val="24"/>
          <w:szCs w:val="24"/>
        </w:rPr>
        <w:t>Ε</w:t>
      </w:r>
      <w:r w:rsidRPr="00D91A2F">
        <w:rPr>
          <w:rFonts w:asciiTheme="majorHAnsi" w:hAnsiTheme="majorHAnsi"/>
          <w:sz w:val="24"/>
          <w:szCs w:val="24"/>
        </w:rPr>
        <w:t xml:space="preserve"> αφορά την αντίσταση σε φλόγες και καυτά αέρια (</w:t>
      </w:r>
      <w:r w:rsidRPr="00D91A2F">
        <w:rPr>
          <w:rFonts w:asciiTheme="majorHAnsi" w:hAnsiTheme="majorHAnsi"/>
          <w:i/>
          <w:sz w:val="24"/>
          <w:szCs w:val="24"/>
          <w:lang w:val="en-GB"/>
        </w:rPr>
        <w:t>Hold</w:t>
      </w:r>
      <w:r w:rsidRPr="00D91A2F">
        <w:rPr>
          <w:rFonts w:asciiTheme="majorHAnsi" w:hAnsiTheme="majorHAnsi"/>
          <w:i/>
          <w:sz w:val="24"/>
          <w:szCs w:val="24"/>
        </w:rPr>
        <w:t xml:space="preserve"> </w:t>
      </w:r>
      <w:r w:rsidRPr="00D91A2F">
        <w:rPr>
          <w:rFonts w:asciiTheme="majorHAnsi" w:hAnsiTheme="majorHAnsi"/>
          <w:i/>
          <w:sz w:val="24"/>
          <w:szCs w:val="24"/>
          <w:lang w:val="en-GB"/>
        </w:rPr>
        <w:t>against</w:t>
      </w:r>
      <w:r w:rsidRPr="00D91A2F">
        <w:rPr>
          <w:rFonts w:asciiTheme="majorHAnsi" w:hAnsiTheme="majorHAnsi"/>
          <w:i/>
          <w:sz w:val="24"/>
          <w:szCs w:val="24"/>
        </w:rPr>
        <w:t xml:space="preserve"> </w:t>
      </w:r>
      <w:r w:rsidRPr="00D91A2F">
        <w:rPr>
          <w:rFonts w:asciiTheme="majorHAnsi" w:hAnsiTheme="majorHAnsi"/>
          <w:i/>
          <w:sz w:val="24"/>
          <w:szCs w:val="24"/>
          <w:lang w:val="en-GB"/>
        </w:rPr>
        <w:t>hot</w:t>
      </w:r>
      <w:r w:rsidRPr="00D91A2F">
        <w:rPr>
          <w:rFonts w:asciiTheme="majorHAnsi" w:hAnsiTheme="majorHAnsi"/>
          <w:i/>
          <w:sz w:val="24"/>
          <w:szCs w:val="24"/>
        </w:rPr>
        <w:t xml:space="preserve"> </w:t>
      </w:r>
      <w:r w:rsidRPr="00D91A2F">
        <w:rPr>
          <w:rFonts w:asciiTheme="majorHAnsi" w:hAnsiTheme="majorHAnsi"/>
          <w:i/>
          <w:sz w:val="24"/>
          <w:szCs w:val="24"/>
          <w:lang w:val="en-GB"/>
        </w:rPr>
        <w:t>gases</w:t>
      </w:r>
      <w:r w:rsidRPr="00D91A2F">
        <w:rPr>
          <w:rFonts w:asciiTheme="majorHAnsi" w:hAnsiTheme="majorHAnsi"/>
          <w:i/>
          <w:sz w:val="24"/>
          <w:szCs w:val="24"/>
        </w:rPr>
        <w:t xml:space="preserve"> </w:t>
      </w:r>
      <w:r w:rsidRPr="00D91A2F">
        <w:rPr>
          <w:rFonts w:asciiTheme="majorHAnsi" w:hAnsiTheme="majorHAnsi"/>
          <w:i/>
          <w:sz w:val="24"/>
          <w:szCs w:val="24"/>
          <w:lang w:val="en-GB"/>
        </w:rPr>
        <w:t>and</w:t>
      </w:r>
      <w:r w:rsidRPr="00D91A2F">
        <w:rPr>
          <w:rFonts w:asciiTheme="majorHAnsi" w:hAnsiTheme="majorHAnsi"/>
          <w:i/>
          <w:sz w:val="24"/>
          <w:szCs w:val="24"/>
        </w:rPr>
        <w:t xml:space="preserve"> </w:t>
      </w:r>
      <w:r w:rsidRPr="00D91A2F">
        <w:rPr>
          <w:rFonts w:asciiTheme="majorHAnsi" w:hAnsiTheme="majorHAnsi"/>
          <w:i/>
          <w:sz w:val="24"/>
          <w:szCs w:val="24"/>
          <w:lang w:val="en-GB"/>
        </w:rPr>
        <w:t>flames</w:t>
      </w:r>
      <w:r w:rsidRPr="00D91A2F">
        <w:rPr>
          <w:rFonts w:asciiTheme="majorHAnsi" w:hAnsiTheme="majorHAnsi"/>
          <w:sz w:val="24"/>
          <w:szCs w:val="24"/>
        </w:rPr>
        <w:t xml:space="preserve">) και το </w:t>
      </w:r>
      <w:r w:rsidRPr="00D91A2F">
        <w:rPr>
          <w:rFonts w:asciiTheme="majorHAnsi" w:hAnsiTheme="majorHAnsi"/>
          <w:i/>
          <w:sz w:val="24"/>
          <w:szCs w:val="24"/>
        </w:rPr>
        <w:t>Ι</w:t>
      </w:r>
      <w:r w:rsidRPr="00D91A2F">
        <w:rPr>
          <w:rFonts w:asciiTheme="majorHAnsi" w:hAnsiTheme="majorHAnsi"/>
          <w:sz w:val="24"/>
          <w:szCs w:val="24"/>
        </w:rPr>
        <w:t xml:space="preserve"> σε δυνατότητα θερμικής μόνωσης (</w:t>
      </w:r>
      <w:r w:rsidRPr="00D91A2F">
        <w:rPr>
          <w:rFonts w:asciiTheme="majorHAnsi" w:hAnsiTheme="majorHAnsi"/>
          <w:i/>
          <w:sz w:val="24"/>
          <w:szCs w:val="24"/>
          <w:lang w:val="en-GB"/>
        </w:rPr>
        <w:t>Heat</w:t>
      </w:r>
      <w:r w:rsidRPr="00D91A2F">
        <w:rPr>
          <w:rFonts w:asciiTheme="majorHAnsi" w:hAnsiTheme="majorHAnsi"/>
          <w:i/>
          <w:sz w:val="24"/>
          <w:szCs w:val="24"/>
        </w:rPr>
        <w:t xml:space="preserve"> </w:t>
      </w:r>
      <w:r w:rsidRPr="00D91A2F">
        <w:rPr>
          <w:rFonts w:asciiTheme="majorHAnsi" w:hAnsiTheme="majorHAnsi"/>
          <w:i/>
          <w:sz w:val="24"/>
          <w:szCs w:val="24"/>
          <w:lang w:val="en-GB"/>
        </w:rPr>
        <w:t>insulation</w:t>
      </w:r>
      <w:r w:rsidRPr="00D91A2F">
        <w:rPr>
          <w:rFonts w:asciiTheme="majorHAnsi" w:hAnsiTheme="majorHAnsi"/>
          <w:i/>
          <w:sz w:val="24"/>
          <w:szCs w:val="24"/>
        </w:rPr>
        <w:t xml:space="preserve"> </w:t>
      </w:r>
      <w:r w:rsidRPr="00D91A2F">
        <w:rPr>
          <w:rFonts w:asciiTheme="majorHAnsi" w:hAnsiTheme="majorHAnsi"/>
          <w:i/>
          <w:sz w:val="24"/>
          <w:szCs w:val="24"/>
          <w:lang w:val="en-GB"/>
        </w:rPr>
        <w:t>capacity</w:t>
      </w:r>
      <w:r w:rsidRPr="00D91A2F">
        <w:rPr>
          <w:rFonts w:asciiTheme="majorHAnsi" w:hAnsiTheme="majorHAnsi"/>
          <w:sz w:val="24"/>
          <w:szCs w:val="24"/>
        </w:rPr>
        <w:t>)).</w:t>
      </w:r>
    </w:p>
    <w:p w:rsidR="004A5EA1" w:rsidRPr="00D91A2F" w:rsidRDefault="004A5EA1" w:rsidP="004A5EA1">
      <w:pPr>
        <w:spacing w:after="0"/>
        <w:jc w:val="both"/>
        <w:rPr>
          <w:rFonts w:asciiTheme="majorHAnsi" w:hAnsiTheme="majorHAnsi"/>
          <w:sz w:val="24"/>
          <w:szCs w:val="24"/>
        </w:rPr>
      </w:pPr>
      <w:r w:rsidRPr="00D91A2F">
        <w:rPr>
          <w:rFonts w:asciiTheme="majorHAnsi" w:hAnsiTheme="majorHAnsi"/>
          <w:sz w:val="24"/>
          <w:szCs w:val="24"/>
        </w:rPr>
        <w:t>Αποτελείται από</w:t>
      </w:r>
      <w:r w:rsidRPr="00D91A2F">
        <w:rPr>
          <w:rFonts w:asciiTheme="majorHAnsi" w:hAnsiTheme="majorHAnsi"/>
          <w:sz w:val="24"/>
          <w:szCs w:val="24"/>
          <w:lang w:val="en-GB"/>
        </w:rPr>
        <w:t>:</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lastRenderedPageBreak/>
        <w:t xml:space="preserve">Σώμα πόρτας με </w:t>
      </w:r>
      <w:proofErr w:type="spellStart"/>
      <w:r w:rsidRPr="00D91A2F">
        <w:rPr>
          <w:rFonts w:asciiTheme="majorHAnsi" w:hAnsiTheme="majorHAnsi"/>
          <w:sz w:val="24"/>
          <w:szCs w:val="24"/>
        </w:rPr>
        <w:t>ηλεκτρογαλβανισμένη</w:t>
      </w:r>
      <w:proofErr w:type="spellEnd"/>
      <w:r w:rsidRPr="00D91A2F">
        <w:rPr>
          <w:rFonts w:asciiTheme="majorHAnsi" w:hAnsiTheme="majorHAnsi"/>
          <w:sz w:val="24"/>
          <w:szCs w:val="24"/>
        </w:rPr>
        <w:t xml:space="preserve"> λαμαρίνα εσωτερικά και εξωτερικά (τύπου </w:t>
      </w:r>
      <w:proofErr w:type="spellStart"/>
      <w:r w:rsidRPr="00D91A2F">
        <w:rPr>
          <w:rFonts w:asciiTheme="majorHAnsi" w:hAnsiTheme="majorHAnsi"/>
          <w:i/>
          <w:sz w:val="24"/>
          <w:szCs w:val="24"/>
          <w:lang w:val="en-GB"/>
        </w:rPr>
        <w:t>sandwitch</w:t>
      </w:r>
      <w:proofErr w:type="spellEnd"/>
      <w:r w:rsidRPr="00D91A2F">
        <w:rPr>
          <w:rFonts w:asciiTheme="majorHAnsi" w:hAnsiTheme="majorHAnsi"/>
          <w:sz w:val="24"/>
          <w:szCs w:val="24"/>
        </w:rPr>
        <w:t xml:space="preserve">), πάχους 0,8 </w:t>
      </w:r>
      <w:r w:rsidRPr="00D91A2F">
        <w:rPr>
          <w:rFonts w:asciiTheme="majorHAnsi" w:hAnsiTheme="majorHAnsi"/>
          <w:i/>
          <w:sz w:val="24"/>
          <w:szCs w:val="24"/>
          <w:lang w:val="en-GB"/>
        </w:rPr>
        <w:t>mm</w:t>
      </w:r>
      <w:r w:rsidRPr="00D91A2F">
        <w:rPr>
          <w:rFonts w:asciiTheme="majorHAnsi" w:hAnsiTheme="majorHAnsi"/>
          <w:sz w:val="24"/>
          <w:szCs w:val="24"/>
        </w:rPr>
        <w:t xml:space="preserve"> και εσωτερική πλήρωση από άκαυστο </w:t>
      </w:r>
      <w:proofErr w:type="spellStart"/>
      <w:r w:rsidRPr="00D91A2F">
        <w:rPr>
          <w:rFonts w:asciiTheme="majorHAnsi" w:hAnsiTheme="majorHAnsi"/>
          <w:sz w:val="24"/>
          <w:szCs w:val="24"/>
        </w:rPr>
        <w:t>θερμοηχομονωτικό</w:t>
      </w:r>
      <w:proofErr w:type="spellEnd"/>
      <w:r w:rsidRPr="00D91A2F">
        <w:rPr>
          <w:rFonts w:asciiTheme="majorHAnsi" w:hAnsiTheme="majorHAnsi"/>
          <w:sz w:val="24"/>
          <w:szCs w:val="24"/>
        </w:rPr>
        <w:t xml:space="preserve"> υλικό με βάση ορυκτές ίνες, πυκνότητας 120 </w:t>
      </w:r>
      <w:r w:rsidRPr="00D91A2F">
        <w:rPr>
          <w:rFonts w:asciiTheme="majorHAnsi" w:hAnsiTheme="majorHAnsi"/>
          <w:i/>
          <w:sz w:val="24"/>
          <w:szCs w:val="24"/>
          <w:lang w:val="en-GB"/>
        </w:rPr>
        <w:t>kg</w:t>
      </w:r>
      <w:r w:rsidRPr="00D91A2F">
        <w:rPr>
          <w:rFonts w:asciiTheme="majorHAnsi" w:hAnsiTheme="majorHAnsi"/>
          <w:i/>
          <w:sz w:val="24"/>
          <w:szCs w:val="24"/>
        </w:rPr>
        <w:t>/</w:t>
      </w:r>
      <w:r w:rsidRPr="00D91A2F">
        <w:rPr>
          <w:rFonts w:asciiTheme="majorHAnsi" w:hAnsiTheme="majorHAnsi"/>
          <w:i/>
          <w:sz w:val="24"/>
          <w:szCs w:val="24"/>
          <w:lang w:val="en-GB"/>
        </w:rPr>
        <w:t>m</w:t>
      </w:r>
      <w:r w:rsidRPr="00D91A2F">
        <w:rPr>
          <w:rFonts w:asciiTheme="majorHAnsi" w:hAnsiTheme="majorHAnsi"/>
          <w:i/>
          <w:sz w:val="24"/>
          <w:szCs w:val="24"/>
          <w:vertAlign w:val="superscript"/>
        </w:rPr>
        <w:t>3</w:t>
      </w:r>
      <w:r w:rsidRPr="00D91A2F">
        <w:rPr>
          <w:rFonts w:asciiTheme="majorHAnsi" w:hAnsiTheme="majorHAnsi"/>
          <w:sz w:val="24"/>
          <w:szCs w:val="24"/>
        </w:rPr>
        <w:t xml:space="preserve">. Συνολικό πάχος 60 </w:t>
      </w:r>
      <w:r w:rsidRPr="00D91A2F">
        <w:rPr>
          <w:rFonts w:asciiTheme="majorHAnsi" w:hAnsiTheme="majorHAnsi"/>
          <w:i/>
          <w:sz w:val="24"/>
          <w:szCs w:val="24"/>
          <w:lang w:val="en-GB"/>
        </w:rPr>
        <w:t>mm</w:t>
      </w:r>
      <w:r w:rsidRPr="00D91A2F">
        <w:rPr>
          <w:rFonts w:asciiTheme="majorHAnsi" w:hAnsiTheme="majorHAnsi"/>
          <w:sz w:val="24"/>
          <w:szCs w:val="24"/>
        </w:rPr>
        <w:t>. Στην πίσω πλευρά θα διαθέτει 2 πείρους ασφαλείας.</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 xml:space="preserve">Η κάσα κατασκευάζεται από λαμαρίνα </w:t>
      </w:r>
      <w:r w:rsidRPr="00D91A2F">
        <w:rPr>
          <w:rFonts w:asciiTheme="majorHAnsi" w:hAnsiTheme="majorHAnsi"/>
          <w:i/>
          <w:sz w:val="24"/>
          <w:szCs w:val="24"/>
          <w:lang w:val="en-GB"/>
        </w:rPr>
        <w:t>DKP</w:t>
      </w:r>
      <w:r w:rsidRPr="00D91A2F">
        <w:rPr>
          <w:rFonts w:asciiTheme="majorHAnsi" w:hAnsiTheme="majorHAnsi"/>
          <w:sz w:val="24"/>
          <w:szCs w:val="24"/>
        </w:rPr>
        <w:t xml:space="preserve">, πάχους 1,5 </w:t>
      </w:r>
      <w:r w:rsidRPr="00D91A2F">
        <w:rPr>
          <w:rFonts w:asciiTheme="majorHAnsi" w:hAnsiTheme="majorHAnsi"/>
          <w:i/>
          <w:sz w:val="24"/>
          <w:szCs w:val="24"/>
          <w:lang w:val="en-GB"/>
        </w:rPr>
        <w:t>mm</w:t>
      </w:r>
      <w:r w:rsidRPr="00D91A2F">
        <w:rPr>
          <w:rFonts w:asciiTheme="majorHAnsi" w:hAnsiTheme="majorHAnsi"/>
          <w:sz w:val="24"/>
          <w:szCs w:val="24"/>
        </w:rPr>
        <w:t xml:space="preserve">, με τοποθετημένους τους μεντεσέδες. Το πλάτος είναι 56 </w:t>
      </w:r>
      <w:r w:rsidRPr="00D91A2F">
        <w:rPr>
          <w:rFonts w:asciiTheme="majorHAnsi" w:hAnsiTheme="majorHAnsi"/>
          <w:i/>
          <w:sz w:val="24"/>
          <w:szCs w:val="24"/>
          <w:lang w:val="en-GB"/>
        </w:rPr>
        <w:t>mm</w:t>
      </w:r>
      <w:r w:rsidRPr="00D91A2F">
        <w:rPr>
          <w:rFonts w:asciiTheme="majorHAnsi" w:hAnsiTheme="majorHAnsi"/>
          <w:sz w:val="24"/>
          <w:szCs w:val="24"/>
          <w:lang w:val="en-GB"/>
        </w:rPr>
        <w:t xml:space="preserve"> </w:t>
      </w:r>
      <w:r w:rsidRPr="00D91A2F">
        <w:rPr>
          <w:rFonts w:asciiTheme="majorHAnsi" w:hAnsiTheme="majorHAnsi"/>
          <w:sz w:val="24"/>
          <w:szCs w:val="24"/>
        </w:rPr>
        <w:t xml:space="preserve">για ισχυρή στήριξη. </w:t>
      </w:r>
    </w:p>
    <w:p w:rsidR="004A5EA1" w:rsidRPr="00D91A2F" w:rsidRDefault="004A5EA1" w:rsidP="004A5EA1">
      <w:pPr>
        <w:pStyle w:val="a3"/>
        <w:numPr>
          <w:ilvl w:val="0"/>
          <w:numId w:val="6"/>
        </w:numPr>
        <w:spacing w:after="0"/>
        <w:jc w:val="both"/>
        <w:rPr>
          <w:rFonts w:asciiTheme="majorHAnsi" w:hAnsiTheme="majorHAnsi"/>
          <w:sz w:val="24"/>
          <w:szCs w:val="24"/>
        </w:rPr>
      </w:pPr>
      <w:proofErr w:type="spellStart"/>
      <w:r w:rsidRPr="00D91A2F">
        <w:rPr>
          <w:rFonts w:asciiTheme="majorHAnsi" w:hAnsiTheme="majorHAnsi"/>
          <w:sz w:val="24"/>
          <w:szCs w:val="24"/>
        </w:rPr>
        <w:t>Πυράντοχη</w:t>
      </w:r>
      <w:proofErr w:type="spellEnd"/>
      <w:r w:rsidRPr="00D91A2F">
        <w:rPr>
          <w:rFonts w:asciiTheme="majorHAnsi" w:hAnsiTheme="majorHAnsi"/>
          <w:sz w:val="24"/>
          <w:szCs w:val="24"/>
        </w:rPr>
        <w:t xml:space="preserve"> χαλύβδινη κλειδαριά, τύπου </w:t>
      </w:r>
      <w:r w:rsidRPr="00D91A2F">
        <w:rPr>
          <w:rFonts w:asciiTheme="majorHAnsi" w:hAnsiTheme="majorHAnsi"/>
          <w:i/>
          <w:sz w:val="24"/>
          <w:szCs w:val="24"/>
          <w:lang w:val="en-GB"/>
        </w:rPr>
        <w:t>patent</w:t>
      </w:r>
      <w:r w:rsidRPr="00D91A2F">
        <w:rPr>
          <w:rFonts w:asciiTheme="majorHAnsi" w:hAnsiTheme="majorHAnsi"/>
          <w:sz w:val="24"/>
          <w:szCs w:val="24"/>
        </w:rPr>
        <w:t>, η οποία μπορεί να δεχθεί κύλινδρο 40</w:t>
      </w:r>
      <w:r w:rsidRPr="00D91A2F">
        <w:rPr>
          <w:rFonts w:asciiTheme="majorHAnsi" w:hAnsiTheme="majorHAnsi"/>
          <w:sz w:val="24"/>
          <w:szCs w:val="24"/>
          <w:lang w:val="en-GB"/>
        </w:rPr>
        <w:t>x</w:t>
      </w:r>
      <w:r w:rsidRPr="00D91A2F">
        <w:rPr>
          <w:rFonts w:asciiTheme="majorHAnsi" w:hAnsiTheme="majorHAnsi"/>
          <w:sz w:val="24"/>
          <w:szCs w:val="24"/>
        </w:rPr>
        <w:t>40.</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 xml:space="preserve">Σταθερό </w:t>
      </w:r>
      <w:proofErr w:type="spellStart"/>
      <w:r w:rsidRPr="00D91A2F">
        <w:rPr>
          <w:rFonts w:asciiTheme="majorHAnsi" w:hAnsiTheme="majorHAnsi"/>
          <w:sz w:val="24"/>
          <w:szCs w:val="24"/>
        </w:rPr>
        <w:t>εκτροπέα</w:t>
      </w:r>
      <w:proofErr w:type="spellEnd"/>
      <w:r w:rsidRPr="00D91A2F">
        <w:rPr>
          <w:rFonts w:asciiTheme="majorHAnsi" w:hAnsiTheme="majorHAnsi"/>
          <w:sz w:val="24"/>
          <w:szCs w:val="24"/>
        </w:rPr>
        <w:t xml:space="preserve"> στην πλευρά των μεντεσέδων.</w:t>
      </w:r>
    </w:p>
    <w:p w:rsidR="004A5EA1" w:rsidRPr="00D91A2F" w:rsidRDefault="004A5EA1" w:rsidP="004A5EA1">
      <w:pPr>
        <w:pStyle w:val="a3"/>
        <w:numPr>
          <w:ilvl w:val="0"/>
          <w:numId w:val="6"/>
        </w:numPr>
        <w:spacing w:after="0"/>
        <w:jc w:val="both"/>
        <w:rPr>
          <w:rFonts w:asciiTheme="majorHAnsi" w:hAnsiTheme="majorHAnsi"/>
          <w:sz w:val="24"/>
          <w:szCs w:val="24"/>
        </w:rPr>
      </w:pPr>
      <w:proofErr w:type="spellStart"/>
      <w:r w:rsidRPr="00D91A2F">
        <w:rPr>
          <w:rFonts w:asciiTheme="majorHAnsi" w:hAnsiTheme="majorHAnsi"/>
          <w:sz w:val="24"/>
          <w:szCs w:val="24"/>
        </w:rPr>
        <w:t>Πυράντοχα</w:t>
      </w:r>
      <w:proofErr w:type="spellEnd"/>
      <w:r w:rsidRPr="00D91A2F">
        <w:rPr>
          <w:rFonts w:asciiTheme="majorHAnsi" w:hAnsiTheme="majorHAnsi"/>
          <w:sz w:val="24"/>
          <w:szCs w:val="24"/>
        </w:rPr>
        <w:t xml:space="preserve"> πόμολα και επιστόμια μαύρου χρώματος.</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2 μεντεσέδες (4 για τις δίφυλλες) βαρέως τύπου με ρουλεμάν. Ο 1 μεντεσές (2 για τις δίφυλλες) θα είναι με ελατήριο, ρυθμιζόμενος, για αυτόματη επαναφορά της πόρτας. Τοποθέτηση σούστας επαναφοράς πόρτας.</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Μπάρες πανικού, μηχανισμός προτεραιότητας κλεισίματος φύλλων (για τις δίφυλλες), τοποθέτηση ηλεκτρομαγνητών (δαπέδου ή τοίχου), οι οποίοι ακινητοποιούν τα θυρόφυλλα σε ανοικτή θέση.</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 xml:space="preserve">Ειδική ταινία </w:t>
      </w:r>
      <w:proofErr w:type="spellStart"/>
      <w:r w:rsidRPr="00D91A2F">
        <w:rPr>
          <w:rFonts w:asciiTheme="majorHAnsi" w:hAnsiTheme="majorHAnsi"/>
          <w:sz w:val="24"/>
          <w:szCs w:val="24"/>
        </w:rPr>
        <w:t>στεγάνωσης</w:t>
      </w:r>
      <w:proofErr w:type="spellEnd"/>
      <w:r w:rsidRPr="00D91A2F">
        <w:rPr>
          <w:rFonts w:asciiTheme="majorHAnsi" w:hAnsiTheme="majorHAnsi"/>
          <w:sz w:val="24"/>
          <w:szCs w:val="24"/>
        </w:rPr>
        <w:t xml:space="preserve"> περιμετρικά.</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Πινακίδα με τα στοιχεία πιστοποίησης.</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 xml:space="preserve">Χρώμα κάσας και πόρτας σε </w:t>
      </w:r>
      <w:r w:rsidRPr="00D91A2F">
        <w:rPr>
          <w:rFonts w:asciiTheme="majorHAnsi" w:hAnsiTheme="majorHAnsi"/>
          <w:i/>
          <w:sz w:val="24"/>
          <w:szCs w:val="24"/>
          <w:lang w:val="en-GB"/>
        </w:rPr>
        <w:t>RAL</w:t>
      </w:r>
      <w:r w:rsidRPr="00D91A2F">
        <w:rPr>
          <w:rFonts w:asciiTheme="majorHAnsi" w:hAnsiTheme="majorHAnsi"/>
          <w:sz w:val="24"/>
          <w:szCs w:val="24"/>
        </w:rPr>
        <w:t xml:space="preserve"> 7035 (γκοφρέ-</w:t>
      </w:r>
      <w:proofErr w:type="spellStart"/>
      <w:r w:rsidRPr="00D91A2F">
        <w:rPr>
          <w:rFonts w:asciiTheme="majorHAnsi" w:hAnsiTheme="majorHAnsi"/>
          <w:sz w:val="24"/>
          <w:szCs w:val="24"/>
        </w:rPr>
        <w:t>γκρ</w:t>
      </w:r>
      <w:proofErr w:type="spellEnd"/>
      <w:r w:rsidRPr="00D91A2F">
        <w:rPr>
          <w:rFonts w:asciiTheme="majorHAnsi" w:hAnsiTheme="majorHAnsi"/>
          <w:sz w:val="24"/>
          <w:szCs w:val="24"/>
        </w:rPr>
        <w:t>ι ανοικτό).</w:t>
      </w:r>
    </w:p>
    <w:p w:rsidR="004A5EA1" w:rsidRPr="00D91A2F" w:rsidRDefault="004A5EA1" w:rsidP="004A5EA1">
      <w:pPr>
        <w:pStyle w:val="a3"/>
        <w:numPr>
          <w:ilvl w:val="0"/>
          <w:numId w:val="6"/>
        </w:numPr>
        <w:spacing w:after="0"/>
        <w:jc w:val="both"/>
        <w:rPr>
          <w:rFonts w:asciiTheme="majorHAnsi" w:hAnsiTheme="majorHAnsi"/>
          <w:sz w:val="24"/>
          <w:szCs w:val="24"/>
        </w:rPr>
      </w:pPr>
      <w:r w:rsidRPr="00D91A2F">
        <w:rPr>
          <w:rFonts w:asciiTheme="majorHAnsi" w:hAnsiTheme="majorHAnsi"/>
          <w:sz w:val="24"/>
          <w:szCs w:val="24"/>
        </w:rPr>
        <w:t xml:space="preserve">Σύρτη σταθεροποίησης του </w:t>
      </w:r>
      <w:proofErr w:type="spellStart"/>
      <w:r w:rsidRPr="00D91A2F">
        <w:rPr>
          <w:rFonts w:asciiTheme="majorHAnsi" w:hAnsiTheme="majorHAnsi"/>
          <w:sz w:val="24"/>
          <w:szCs w:val="24"/>
        </w:rPr>
        <w:t>ημισταθερού</w:t>
      </w:r>
      <w:proofErr w:type="spellEnd"/>
      <w:r w:rsidRPr="00D91A2F">
        <w:rPr>
          <w:rFonts w:asciiTheme="majorHAnsi" w:hAnsiTheme="majorHAnsi"/>
          <w:sz w:val="24"/>
          <w:szCs w:val="24"/>
        </w:rPr>
        <w:t xml:space="preserve"> φύλλου (για τις δίφυλλες).</w:t>
      </w:r>
    </w:p>
    <w:p w:rsidR="004A5EA1" w:rsidRPr="00D91A2F" w:rsidRDefault="004A5EA1" w:rsidP="004A5EA1">
      <w:pPr>
        <w:pStyle w:val="a3"/>
        <w:numPr>
          <w:ilvl w:val="0"/>
          <w:numId w:val="6"/>
        </w:numPr>
        <w:jc w:val="both"/>
        <w:rPr>
          <w:rFonts w:asciiTheme="majorHAnsi" w:hAnsiTheme="majorHAnsi"/>
          <w:sz w:val="24"/>
          <w:szCs w:val="24"/>
        </w:rPr>
      </w:pPr>
      <w:r w:rsidRPr="00D91A2F">
        <w:rPr>
          <w:rFonts w:asciiTheme="majorHAnsi" w:hAnsiTheme="majorHAnsi"/>
          <w:sz w:val="24"/>
          <w:szCs w:val="24"/>
        </w:rPr>
        <w:t>Μέγιστη πιστοποιημένη και ονομαστική-εξωτερική διάσταση 135</w:t>
      </w:r>
      <w:r w:rsidRPr="00D91A2F">
        <w:rPr>
          <w:rFonts w:asciiTheme="majorHAnsi" w:hAnsiTheme="majorHAnsi"/>
          <w:sz w:val="24"/>
          <w:szCs w:val="24"/>
          <w:lang w:val="en-GB"/>
        </w:rPr>
        <w:t>x</w:t>
      </w:r>
      <w:r w:rsidRPr="00D91A2F">
        <w:rPr>
          <w:rFonts w:asciiTheme="majorHAnsi" w:hAnsiTheme="majorHAnsi"/>
          <w:sz w:val="24"/>
          <w:szCs w:val="24"/>
        </w:rPr>
        <w:t xml:space="preserve">269 </w:t>
      </w:r>
      <w:r w:rsidRPr="00D91A2F">
        <w:rPr>
          <w:rFonts w:asciiTheme="majorHAnsi" w:hAnsiTheme="majorHAnsi"/>
          <w:i/>
          <w:sz w:val="24"/>
          <w:szCs w:val="24"/>
          <w:lang w:val="en-GB"/>
        </w:rPr>
        <w:t>cm</w:t>
      </w:r>
      <w:r w:rsidRPr="00D91A2F">
        <w:rPr>
          <w:rFonts w:asciiTheme="majorHAnsi" w:hAnsiTheme="majorHAnsi"/>
          <w:sz w:val="24"/>
          <w:szCs w:val="24"/>
        </w:rPr>
        <w:t xml:space="preserve"> για τις μονόφυλλες και 259</w:t>
      </w:r>
      <w:r w:rsidRPr="00D91A2F">
        <w:rPr>
          <w:rFonts w:asciiTheme="majorHAnsi" w:hAnsiTheme="majorHAnsi"/>
          <w:sz w:val="24"/>
          <w:szCs w:val="24"/>
          <w:lang w:val="en-GB"/>
        </w:rPr>
        <w:t>x</w:t>
      </w:r>
      <w:r w:rsidRPr="00D91A2F">
        <w:rPr>
          <w:rFonts w:asciiTheme="majorHAnsi" w:hAnsiTheme="majorHAnsi"/>
          <w:sz w:val="24"/>
          <w:szCs w:val="24"/>
        </w:rPr>
        <w:t xml:space="preserve">269 </w:t>
      </w:r>
      <w:r w:rsidRPr="00D91A2F">
        <w:rPr>
          <w:rFonts w:asciiTheme="majorHAnsi" w:hAnsiTheme="majorHAnsi"/>
          <w:i/>
          <w:sz w:val="24"/>
          <w:szCs w:val="24"/>
          <w:lang w:val="en-GB"/>
        </w:rPr>
        <w:t>cm</w:t>
      </w:r>
      <w:r w:rsidRPr="00D91A2F">
        <w:rPr>
          <w:rFonts w:asciiTheme="majorHAnsi" w:hAnsiTheme="majorHAnsi"/>
          <w:sz w:val="24"/>
          <w:szCs w:val="24"/>
        </w:rPr>
        <w:t xml:space="preserve"> για τις δίφυλλες.</w:t>
      </w:r>
    </w:p>
    <w:p w:rsidR="009053C5" w:rsidRPr="00CF77BD" w:rsidRDefault="009053C5" w:rsidP="00705273">
      <w:pPr>
        <w:spacing w:after="0" w:line="360" w:lineRule="auto"/>
        <w:jc w:val="both"/>
        <w:rPr>
          <w:rFonts w:asciiTheme="majorHAnsi" w:hAnsiTheme="majorHAnsi"/>
          <w:sz w:val="24"/>
          <w:szCs w:val="24"/>
        </w:rPr>
      </w:pPr>
    </w:p>
    <w:p w:rsidR="00CE40FE" w:rsidRPr="00CF77BD" w:rsidRDefault="00814482"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ΛΕΚΑΝΗ ΑΣΦΑΛΕΙΑΣ ΓΙΑ ΔΕΞΑΜΕΝΗ ΚΑΥΣΙΜΟΥ</w:t>
      </w:r>
    </w:p>
    <w:p w:rsidR="00814482" w:rsidRPr="00CF77BD" w:rsidRDefault="00585D42" w:rsidP="00557D59">
      <w:pPr>
        <w:pStyle w:val="a3"/>
        <w:spacing w:after="0"/>
        <w:ind w:left="0"/>
        <w:jc w:val="both"/>
        <w:rPr>
          <w:rFonts w:asciiTheme="majorHAnsi" w:hAnsiTheme="majorHAnsi" w:cstheme="minorHAnsi"/>
          <w:sz w:val="24"/>
          <w:szCs w:val="24"/>
        </w:rPr>
      </w:pPr>
      <w:r w:rsidRPr="00CF77BD">
        <w:rPr>
          <w:rFonts w:asciiTheme="majorHAnsi" w:hAnsiTheme="majorHAnsi" w:cstheme="minorHAnsi"/>
          <w:sz w:val="24"/>
          <w:szCs w:val="24"/>
        </w:rPr>
        <w:t>Λεκάνη κατάλληλου ύψους</w:t>
      </w:r>
      <w:r w:rsidR="00EA2A0B" w:rsidRPr="00CF77BD">
        <w:rPr>
          <w:rFonts w:asciiTheme="majorHAnsi" w:hAnsiTheme="majorHAnsi" w:cstheme="minorHAnsi"/>
          <w:sz w:val="24"/>
          <w:szCs w:val="24"/>
        </w:rPr>
        <w:t xml:space="preserve"> ώστε να καλύπτεται όλος ο όγκος της δεξαμενής καυσίμου σε περίπτωση διαρροής</w:t>
      </w:r>
      <w:r w:rsidRPr="00CF77BD">
        <w:rPr>
          <w:rFonts w:asciiTheme="majorHAnsi" w:hAnsiTheme="majorHAnsi" w:cstheme="minorHAnsi"/>
          <w:sz w:val="24"/>
          <w:szCs w:val="24"/>
        </w:rPr>
        <w:t>, κατασκευασμένη περιμετρικά της δεξαμενής από χώμα, τσιμέντο, χάλυβα, τοιχοποιία, τούβλα ή άλλο κατάλληλο υλικό</w:t>
      </w:r>
      <w:r w:rsidR="00EA2A0B" w:rsidRPr="00CF77BD">
        <w:rPr>
          <w:rFonts w:asciiTheme="majorHAnsi" w:hAnsiTheme="majorHAnsi" w:cstheme="minorHAnsi"/>
          <w:sz w:val="24"/>
          <w:szCs w:val="24"/>
        </w:rPr>
        <w:t>,</w:t>
      </w:r>
      <w:r w:rsidRPr="00CF77BD">
        <w:rPr>
          <w:rFonts w:asciiTheme="majorHAnsi" w:hAnsiTheme="majorHAnsi" w:cstheme="minorHAnsi"/>
          <w:sz w:val="24"/>
          <w:szCs w:val="24"/>
        </w:rPr>
        <w:t xml:space="preserve"> σχεδιασμένο να περιορίζει την έκχυση, να εμποδίζει την επέκταση της πυρκαγιάς και να μπορεί να προστατεύσει το προσωπικό που ασχολείται με την κατάσβεση της πυρκαγιάς</w:t>
      </w:r>
    </w:p>
    <w:p w:rsidR="00585D42" w:rsidRPr="00CF77BD" w:rsidRDefault="00585D42" w:rsidP="00705273">
      <w:pPr>
        <w:pStyle w:val="a3"/>
        <w:spacing w:after="0" w:line="360" w:lineRule="auto"/>
        <w:ind w:left="0"/>
        <w:jc w:val="both"/>
        <w:rPr>
          <w:rFonts w:asciiTheme="majorHAnsi" w:hAnsiTheme="majorHAnsi"/>
          <w:sz w:val="24"/>
          <w:szCs w:val="24"/>
        </w:rPr>
      </w:pPr>
    </w:p>
    <w:p w:rsidR="008D5FE2" w:rsidRPr="00CF77BD" w:rsidRDefault="008D5FE2"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ΧΕΙΡΟΚΙΝΗΤ</w:t>
      </w:r>
      <w:r w:rsidR="006B16D0" w:rsidRPr="00CF77BD">
        <w:rPr>
          <w:rFonts w:asciiTheme="majorHAnsi" w:hAnsiTheme="majorHAnsi"/>
          <w:b/>
          <w:sz w:val="24"/>
          <w:szCs w:val="24"/>
          <w:u w:val="single"/>
        </w:rPr>
        <w:t>Ο</w:t>
      </w:r>
      <w:r w:rsidRPr="00CF77BD">
        <w:rPr>
          <w:rFonts w:asciiTheme="majorHAnsi" w:hAnsiTheme="majorHAnsi"/>
          <w:b/>
          <w:sz w:val="24"/>
          <w:szCs w:val="24"/>
          <w:u w:val="single"/>
        </w:rPr>
        <w:t xml:space="preserve"> </w:t>
      </w:r>
      <w:r w:rsidR="006B16D0" w:rsidRPr="00CF77BD">
        <w:rPr>
          <w:rFonts w:asciiTheme="majorHAnsi" w:hAnsiTheme="majorHAnsi"/>
          <w:b/>
          <w:sz w:val="24"/>
          <w:szCs w:val="24"/>
          <w:u w:val="single"/>
        </w:rPr>
        <w:t xml:space="preserve">ΣΥΣΤΗΜΑ </w:t>
      </w:r>
      <w:r w:rsidRPr="00CF77BD">
        <w:rPr>
          <w:rFonts w:asciiTheme="majorHAnsi" w:hAnsiTheme="majorHAnsi"/>
          <w:b/>
          <w:sz w:val="24"/>
          <w:szCs w:val="24"/>
          <w:u w:val="single"/>
        </w:rPr>
        <w:t>ΑΝΑΓΓΕΛΙΑΣ ΠΥΡΚΑΓΙΑΣ</w:t>
      </w:r>
    </w:p>
    <w:p w:rsidR="005C05A9" w:rsidRPr="00CF77BD" w:rsidRDefault="005C05A9" w:rsidP="00500579">
      <w:pPr>
        <w:shd w:val="clear" w:color="auto" w:fill="FFFFFF"/>
        <w:spacing w:after="0" w:line="360" w:lineRule="auto"/>
        <w:jc w:val="center"/>
        <w:rPr>
          <w:rFonts w:asciiTheme="majorHAnsi" w:hAnsiTheme="majorHAnsi" w:cstheme="minorHAnsi"/>
          <w:sz w:val="24"/>
          <w:szCs w:val="24"/>
        </w:rPr>
      </w:pPr>
      <w:r w:rsidRPr="00CF77BD">
        <w:rPr>
          <w:rFonts w:asciiTheme="majorHAnsi" w:hAnsiTheme="majorHAnsi" w:cstheme="minorHAnsi"/>
          <w:noProof/>
          <w:sz w:val="24"/>
          <w:szCs w:val="24"/>
          <w:lang w:eastAsia="el-GR"/>
        </w:rPr>
        <w:drawing>
          <wp:inline distT="0" distB="0" distL="0" distR="0">
            <wp:extent cx="1860465" cy="1800000"/>
            <wp:effectExtent l="19050" t="0" r="6435" b="0"/>
            <wp:docPr id="17" name="Εικόνα 5" descr="C:\Users\s.korgolis\Desktop\xlarge_20190718094021_komvio_anagelias_fotia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korgolis\Desktop\xlarge_20190718094021_komvio_anagelias_fotias.jpeg"/>
                    <pic:cNvPicPr>
                      <a:picLocks noChangeAspect="1" noChangeArrowheads="1"/>
                    </pic:cNvPicPr>
                  </pic:nvPicPr>
                  <pic:blipFill>
                    <a:blip r:embed="rId11" cstate="print"/>
                    <a:srcRect/>
                    <a:stretch>
                      <a:fillRect/>
                    </a:stretch>
                  </pic:blipFill>
                  <pic:spPr bwMode="auto">
                    <a:xfrm>
                      <a:off x="0" y="0"/>
                      <a:ext cx="1860465" cy="1800000"/>
                    </a:xfrm>
                    <a:prstGeom prst="rect">
                      <a:avLst/>
                    </a:prstGeom>
                    <a:noFill/>
                    <a:ln w="9525">
                      <a:noFill/>
                      <a:miter lim="800000"/>
                      <a:headEnd/>
                      <a:tailEnd/>
                    </a:ln>
                  </pic:spPr>
                </pic:pic>
              </a:graphicData>
            </a:graphic>
          </wp:inline>
        </w:drawing>
      </w:r>
      <w:r w:rsidRPr="00CF77BD">
        <w:rPr>
          <w:rFonts w:asciiTheme="majorHAnsi" w:hAnsiTheme="majorHAnsi" w:cstheme="minorHAnsi"/>
          <w:noProof/>
          <w:sz w:val="24"/>
          <w:szCs w:val="24"/>
          <w:lang w:eastAsia="el-GR"/>
        </w:rPr>
        <w:drawing>
          <wp:inline distT="0" distB="0" distL="0" distR="0">
            <wp:extent cx="1728477" cy="1800000"/>
            <wp:effectExtent l="19050" t="0" r="5073" b="0"/>
            <wp:docPr id="16" name="Εικόνα 4" descr="C:\Users\s.korgolis\Desktop\20210303121936_seirina_esoterikou_chorou_me_led_24v_112db_kokkini_ds_8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orgolis\Desktop\20210303121936_seirina_esoterikou_chorou_me_led_24v_112db_kokkini_ds_82.jpeg"/>
                    <pic:cNvPicPr>
                      <a:picLocks noChangeAspect="1" noChangeArrowheads="1"/>
                    </pic:cNvPicPr>
                  </pic:nvPicPr>
                  <pic:blipFill>
                    <a:blip r:embed="rId12" cstate="print"/>
                    <a:srcRect/>
                    <a:stretch>
                      <a:fillRect/>
                    </a:stretch>
                  </pic:blipFill>
                  <pic:spPr bwMode="auto">
                    <a:xfrm>
                      <a:off x="0" y="0"/>
                      <a:ext cx="1728477" cy="1800000"/>
                    </a:xfrm>
                    <a:prstGeom prst="rect">
                      <a:avLst/>
                    </a:prstGeom>
                    <a:noFill/>
                    <a:ln w="9525">
                      <a:noFill/>
                      <a:miter lim="800000"/>
                      <a:headEnd/>
                      <a:tailEnd/>
                    </a:ln>
                  </pic:spPr>
                </pic:pic>
              </a:graphicData>
            </a:graphic>
          </wp:inline>
        </w:drawing>
      </w:r>
    </w:p>
    <w:p w:rsidR="006B16D0" w:rsidRPr="00CF77BD" w:rsidRDefault="006B16D0"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Η μελέτη, σχεδίαση και εγκατάσταση των </w:t>
      </w:r>
      <w:r w:rsidR="008D5FE2" w:rsidRPr="00CF77BD">
        <w:rPr>
          <w:rFonts w:asciiTheme="majorHAnsi" w:hAnsiTheme="majorHAnsi" w:cstheme="minorHAnsi"/>
          <w:sz w:val="24"/>
          <w:szCs w:val="24"/>
        </w:rPr>
        <w:t>χειροκίνητ</w:t>
      </w:r>
      <w:r w:rsidRPr="00CF77BD">
        <w:rPr>
          <w:rFonts w:asciiTheme="majorHAnsi" w:hAnsiTheme="majorHAnsi" w:cstheme="minorHAnsi"/>
          <w:sz w:val="24"/>
          <w:szCs w:val="24"/>
        </w:rPr>
        <w:t>ων</w:t>
      </w:r>
      <w:r w:rsidR="008D5FE2" w:rsidRPr="00CF77BD">
        <w:rPr>
          <w:rFonts w:asciiTheme="majorHAnsi" w:hAnsiTheme="majorHAnsi" w:cstheme="minorHAnsi"/>
          <w:sz w:val="24"/>
          <w:szCs w:val="24"/>
        </w:rPr>
        <w:t xml:space="preserve"> </w:t>
      </w:r>
      <w:r w:rsidRPr="00CF77BD">
        <w:rPr>
          <w:rFonts w:asciiTheme="majorHAnsi" w:hAnsiTheme="majorHAnsi" w:cstheme="minorHAnsi"/>
          <w:sz w:val="24"/>
          <w:szCs w:val="24"/>
        </w:rPr>
        <w:t xml:space="preserve">συστημάτων </w:t>
      </w:r>
      <w:r w:rsidR="008D5FE2" w:rsidRPr="00CF77BD">
        <w:rPr>
          <w:rFonts w:asciiTheme="majorHAnsi" w:hAnsiTheme="majorHAnsi" w:cstheme="minorHAnsi"/>
          <w:sz w:val="24"/>
          <w:szCs w:val="24"/>
        </w:rPr>
        <w:t xml:space="preserve">αναγγελίας πυρκαγιάς </w:t>
      </w:r>
      <w:r w:rsidRPr="00CF77BD">
        <w:rPr>
          <w:rFonts w:asciiTheme="majorHAnsi" w:hAnsiTheme="majorHAnsi" w:cstheme="minorHAnsi"/>
          <w:sz w:val="24"/>
          <w:szCs w:val="24"/>
        </w:rPr>
        <w:t>καθορίζεται από</w:t>
      </w:r>
      <w:r w:rsidR="008D5FE2" w:rsidRPr="00CF77BD">
        <w:rPr>
          <w:rFonts w:asciiTheme="majorHAnsi" w:hAnsiTheme="majorHAnsi" w:cstheme="minorHAnsi"/>
          <w:sz w:val="24"/>
          <w:szCs w:val="24"/>
        </w:rPr>
        <w:t xml:space="preserve"> τ</w:t>
      </w:r>
      <w:r w:rsidRPr="00CF77BD">
        <w:rPr>
          <w:rFonts w:asciiTheme="majorHAnsi" w:hAnsiTheme="majorHAnsi" w:cstheme="minorHAnsi"/>
          <w:sz w:val="24"/>
          <w:szCs w:val="24"/>
        </w:rPr>
        <w:t>α</w:t>
      </w:r>
      <w:r w:rsidR="008D5FE2" w:rsidRPr="00CF77BD">
        <w:rPr>
          <w:rFonts w:asciiTheme="majorHAnsi" w:hAnsiTheme="majorHAnsi" w:cstheme="minorHAnsi"/>
          <w:sz w:val="24"/>
          <w:szCs w:val="24"/>
        </w:rPr>
        <w:t xml:space="preserve"> </w:t>
      </w:r>
      <w:r w:rsidRPr="00CF77BD">
        <w:rPr>
          <w:rFonts w:asciiTheme="majorHAnsi" w:hAnsiTheme="majorHAnsi" w:cstheme="minorHAnsi"/>
          <w:b/>
          <w:sz w:val="24"/>
          <w:szCs w:val="24"/>
        </w:rPr>
        <w:t>Π</w:t>
      </w:r>
      <w:r w:rsidR="008D5FE2" w:rsidRPr="00CF77BD">
        <w:rPr>
          <w:rFonts w:asciiTheme="majorHAnsi" w:hAnsiTheme="majorHAnsi" w:cstheme="minorHAnsi"/>
          <w:b/>
          <w:sz w:val="24"/>
          <w:szCs w:val="24"/>
        </w:rPr>
        <w:t>ρότυπ</w:t>
      </w:r>
      <w:r w:rsidRPr="00CF77BD">
        <w:rPr>
          <w:rFonts w:asciiTheme="majorHAnsi" w:hAnsiTheme="majorHAnsi" w:cstheme="minorHAnsi"/>
          <w:b/>
          <w:sz w:val="24"/>
          <w:szCs w:val="24"/>
        </w:rPr>
        <w:t>α</w:t>
      </w:r>
      <w:r w:rsidR="008D5FE2" w:rsidRPr="00CF77BD">
        <w:rPr>
          <w:rFonts w:asciiTheme="majorHAnsi" w:hAnsiTheme="majorHAnsi" w:cstheme="minorHAnsi"/>
          <w:b/>
          <w:sz w:val="24"/>
          <w:szCs w:val="24"/>
        </w:rPr>
        <w:t xml:space="preserve"> ΕΛΟΤ </w:t>
      </w:r>
      <w:r w:rsidR="008D5FE2" w:rsidRPr="00CF77BD">
        <w:rPr>
          <w:rFonts w:asciiTheme="majorHAnsi" w:hAnsiTheme="majorHAnsi" w:cstheme="minorHAnsi"/>
          <w:b/>
          <w:i/>
          <w:sz w:val="24"/>
          <w:szCs w:val="24"/>
        </w:rPr>
        <w:t>EN</w:t>
      </w:r>
      <w:r w:rsidR="008D5FE2" w:rsidRPr="00CF77BD">
        <w:rPr>
          <w:rFonts w:asciiTheme="majorHAnsi" w:hAnsiTheme="majorHAnsi" w:cstheme="minorHAnsi"/>
          <w:b/>
          <w:sz w:val="24"/>
          <w:szCs w:val="24"/>
        </w:rPr>
        <w:t xml:space="preserve"> 54−11 «Εκκινητές συναγερμού χειρός»</w:t>
      </w:r>
      <w:r w:rsidR="008D5FE2" w:rsidRPr="00CF77BD">
        <w:rPr>
          <w:rFonts w:asciiTheme="majorHAnsi" w:hAnsiTheme="majorHAnsi" w:cstheme="minorHAnsi"/>
          <w:sz w:val="24"/>
          <w:szCs w:val="24"/>
        </w:rPr>
        <w:t xml:space="preserve"> και </w:t>
      </w:r>
      <w:r w:rsidR="008D5FE2" w:rsidRPr="00CF77BD">
        <w:rPr>
          <w:rFonts w:asciiTheme="majorHAnsi" w:hAnsiTheme="majorHAnsi" w:cstheme="minorHAnsi"/>
          <w:b/>
          <w:sz w:val="24"/>
          <w:szCs w:val="24"/>
        </w:rPr>
        <w:t xml:space="preserve">ΕΛΟΤ </w:t>
      </w:r>
      <w:r w:rsidR="008D5FE2" w:rsidRPr="00CF77BD">
        <w:rPr>
          <w:rFonts w:asciiTheme="majorHAnsi" w:hAnsiTheme="majorHAnsi" w:cstheme="minorHAnsi"/>
          <w:b/>
          <w:i/>
          <w:sz w:val="24"/>
          <w:szCs w:val="24"/>
        </w:rPr>
        <w:t>EN</w:t>
      </w:r>
      <w:r w:rsidR="008D5FE2" w:rsidRPr="00CF77BD">
        <w:rPr>
          <w:rFonts w:asciiTheme="majorHAnsi" w:hAnsiTheme="majorHAnsi" w:cstheme="minorHAnsi"/>
          <w:b/>
          <w:sz w:val="24"/>
          <w:szCs w:val="24"/>
        </w:rPr>
        <w:t xml:space="preserve"> 54−23 «Διατάξεις συναγερμού – Οπτικές διατάξεις συναγερμού»</w:t>
      </w:r>
      <w:r w:rsidRPr="00CF77BD">
        <w:rPr>
          <w:rFonts w:asciiTheme="majorHAnsi" w:hAnsiTheme="majorHAnsi" w:cstheme="minorHAnsi"/>
          <w:sz w:val="24"/>
          <w:szCs w:val="24"/>
        </w:rPr>
        <w:t>, όπως κάθε φορά ισχύει</w:t>
      </w:r>
      <w:r w:rsidR="008D5FE2" w:rsidRPr="00CF77BD">
        <w:rPr>
          <w:rFonts w:asciiTheme="majorHAnsi" w:hAnsiTheme="majorHAnsi" w:cstheme="minorHAnsi"/>
          <w:sz w:val="24"/>
          <w:szCs w:val="24"/>
        </w:rPr>
        <w:t>.</w:t>
      </w:r>
    </w:p>
    <w:p w:rsidR="008D5FE2" w:rsidRPr="00CF77BD" w:rsidRDefault="008D5FE2"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Επίσης θα είναι σύμφωνα με τον Ελληνικό Κανονισμό των εσωτερικών ηλεκτρικών εγκαταστάσεων, το πρότυπο ΕΛΟΤ </w:t>
      </w:r>
      <w:r w:rsidRPr="00CF77BD">
        <w:rPr>
          <w:rFonts w:asciiTheme="majorHAnsi" w:hAnsiTheme="majorHAnsi" w:cstheme="minorHAnsi"/>
          <w:i/>
          <w:sz w:val="24"/>
          <w:szCs w:val="24"/>
        </w:rPr>
        <w:t>HD</w:t>
      </w:r>
      <w:r w:rsidRPr="00CF77BD">
        <w:rPr>
          <w:rFonts w:asciiTheme="majorHAnsi" w:hAnsiTheme="majorHAnsi" w:cstheme="minorHAnsi"/>
          <w:sz w:val="24"/>
          <w:szCs w:val="24"/>
        </w:rPr>
        <w:t xml:space="preserve"> 384 και τις απαιτήσεις της Δ.Ε.Η.</w:t>
      </w:r>
    </w:p>
    <w:p w:rsidR="00CE40FE" w:rsidRPr="00CF77BD" w:rsidRDefault="008D5FE2" w:rsidP="00557D59">
      <w:pPr>
        <w:pStyle w:val="a3"/>
        <w:spacing w:after="0"/>
        <w:ind w:left="0"/>
        <w:jc w:val="both"/>
        <w:rPr>
          <w:rFonts w:asciiTheme="majorHAnsi" w:hAnsiTheme="majorHAnsi" w:cstheme="minorHAnsi"/>
          <w:sz w:val="24"/>
          <w:szCs w:val="24"/>
        </w:rPr>
      </w:pPr>
      <w:r w:rsidRPr="00CF77BD">
        <w:rPr>
          <w:rFonts w:asciiTheme="majorHAnsi" w:hAnsiTheme="majorHAnsi" w:cstheme="minorHAnsi"/>
          <w:sz w:val="24"/>
          <w:szCs w:val="24"/>
        </w:rPr>
        <w:lastRenderedPageBreak/>
        <w:t>Θα είναι τοποθετημένο σε εμφανή σημεία και κοντά στην έξοδο (σε ύψος 1,40 μ.) έτσι ώστε κανένα σημείο του ορόφου να μην απέχει περισσότερο από 30 μ. Η πίεση του ηλεκτρικού κομβίου μετά από το ανέβασμα του καλύμματος θα ενεργοποιεί σειρήνα συναγερμού και θα δίνει το αντίστοιχο σήμα “</w:t>
      </w:r>
      <w:proofErr w:type="spellStart"/>
      <w:r w:rsidRPr="00CF77BD">
        <w:rPr>
          <w:rFonts w:asciiTheme="majorHAnsi" w:hAnsiTheme="majorHAnsi" w:cstheme="minorHAnsi"/>
          <w:i/>
          <w:sz w:val="24"/>
          <w:szCs w:val="24"/>
        </w:rPr>
        <w:t>fire</w:t>
      </w:r>
      <w:proofErr w:type="spellEnd"/>
      <w:r w:rsidRPr="00CF77BD">
        <w:rPr>
          <w:rFonts w:asciiTheme="majorHAnsi" w:hAnsiTheme="majorHAnsi" w:cstheme="minorHAnsi"/>
          <w:sz w:val="24"/>
          <w:szCs w:val="24"/>
        </w:rPr>
        <w:t xml:space="preserve">” στον κεντρικό συμβατικό πίνακα πυρανίχνευσης. Η διάταξη και τα χαρακτηριστικά των συσκευών συναγερμού πρέπει να είναι τέτοια ώστε, να ειδοποιούνται έγκαιρα όλα τα άτομα που βρίσκονται στο κτήριο. Το αρχικά εκπεμπόμενο ηχητικό σήμα πρέπει να είναι κωδικοποιημένο, ώστε να αναγνωρίζεται. Το σήμα αυτό πρέπει ν’ ακολουθείται από συνεχές σήμα συναγερμού διακριτικό και κατανοητό από όλους. Οι καλωδιώσεις θα είναι με καλώδιο 2x1.5 </w:t>
      </w:r>
      <w:r w:rsidRPr="00CF77BD">
        <w:rPr>
          <w:rFonts w:asciiTheme="majorHAnsi" w:hAnsiTheme="majorHAnsi" w:cstheme="minorHAnsi"/>
          <w:i/>
          <w:sz w:val="24"/>
          <w:szCs w:val="24"/>
        </w:rPr>
        <w:t>mm</w:t>
      </w:r>
      <w:r w:rsidRPr="00CF77BD">
        <w:rPr>
          <w:rFonts w:asciiTheme="majorHAnsi" w:hAnsiTheme="majorHAnsi" w:cstheme="minorHAnsi"/>
          <w:sz w:val="24"/>
          <w:szCs w:val="24"/>
          <w:vertAlign w:val="superscript"/>
        </w:rPr>
        <w:t>2</w:t>
      </w:r>
      <w:r w:rsidRPr="00CF77BD">
        <w:rPr>
          <w:rFonts w:asciiTheme="majorHAnsi" w:hAnsiTheme="majorHAnsi" w:cstheme="minorHAnsi"/>
          <w:sz w:val="24"/>
          <w:szCs w:val="24"/>
        </w:rPr>
        <w:t>.</w:t>
      </w:r>
    </w:p>
    <w:p w:rsidR="008D5FE2" w:rsidRPr="00CF77BD" w:rsidRDefault="008D5FE2" w:rsidP="00705273">
      <w:pPr>
        <w:pStyle w:val="a3"/>
        <w:spacing w:after="0" w:line="360" w:lineRule="auto"/>
        <w:ind w:left="0"/>
        <w:jc w:val="both"/>
        <w:rPr>
          <w:rFonts w:asciiTheme="majorHAnsi" w:hAnsiTheme="majorHAnsi"/>
          <w:sz w:val="24"/>
          <w:szCs w:val="24"/>
        </w:rPr>
      </w:pPr>
    </w:p>
    <w:p w:rsidR="007A1437" w:rsidRPr="00CF77BD" w:rsidRDefault="007A1437"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ΑΥΤΟΜΑΤ</w:t>
      </w:r>
      <w:r w:rsidR="00B7778D" w:rsidRPr="00CF77BD">
        <w:rPr>
          <w:rFonts w:asciiTheme="majorHAnsi" w:hAnsiTheme="majorHAnsi"/>
          <w:b/>
          <w:sz w:val="24"/>
          <w:szCs w:val="24"/>
          <w:u w:val="single"/>
        </w:rPr>
        <w:t xml:space="preserve">Ο ΣΥΣΤΗΜΑ </w:t>
      </w:r>
      <w:r w:rsidRPr="00CF77BD">
        <w:rPr>
          <w:rFonts w:asciiTheme="majorHAnsi" w:hAnsiTheme="majorHAnsi"/>
          <w:b/>
          <w:sz w:val="24"/>
          <w:szCs w:val="24"/>
          <w:u w:val="single"/>
        </w:rPr>
        <w:t>ΠΥΡΑΝΙΧΝΕΥΣΗΣ</w:t>
      </w:r>
    </w:p>
    <w:p w:rsidR="001E4574" w:rsidRPr="00CF77BD" w:rsidRDefault="001E4574" w:rsidP="00500579">
      <w:pPr>
        <w:shd w:val="clear" w:color="auto" w:fill="FFFFFF"/>
        <w:spacing w:after="0" w:line="360" w:lineRule="auto"/>
        <w:jc w:val="center"/>
        <w:rPr>
          <w:rFonts w:asciiTheme="majorHAnsi" w:hAnsiTheme="majorHAnsi" w:cstheme="minorHAnsi"/>
          <w:sz w:val="24"/>
          <w:szCs w:val="24"/>
        </w:rPr>
      </w:pPr>
      <w:r w:rsidRPr="00CF77BD">
        <w:rPr>
          <w:rFonts w:asciiTheme="majorHAnsi" w:hAnsiTheme="majorHAnsi" w:cstheme="minorHAnsi"/>
          <w:noProof/>
          <w:sz w:val="24"/>
          <w:szCs w:val="24"/>
          <w:lang w:eastAsia="el-GR"/>
        </w:rPr>
        <w:drawing>
          <wp:inline distT="0" distB="0" distL="0" distR="0">
            <wp:extent cx="1799312" cy="1800000"/>
            <wp:effectExtent l="19050" t="0" r="0" b="0"/>
            <wp:docPr id="19" name="Εικόνα 7" descr="C:\Users\s.korgolis\Desktop\BSR-2000_01-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korgolis\Desktop\BSR-2000_01-800x800.jpg"/>
                    <pic:cNvPicPr>
                      <a:picLocks noChangeAspect="1" noChangeArrowheads="1"/>
                    </pic:cNvPicPr>
                  </pic:nvPicPr>
                  <pic:blipFill>
                    <a:blip r:embed="rId13" cstate="print"/>
                    <a:srcRect/>
                    <a:stretch>
                      <a:fillRect/>
                    </a:stretch>
                  </pic:blipFill>
                  <pic:spPr bwMode="auto">
                    <a:xfrm>
                      <a:off x="0" y="0"/>
                      <a:ext cx="1799312" cy="1800000"/>
                    </a:xfrm>
                    <a:prstGeom prst="rect">
                      <a:avLst/>
                    </a:prstGeom>
                    <a:noFill/>
                    <a:ln w="9525">
                      <a:noFill/>
                      <a:miter lim="800000"/>
                      <a:headEnd/>
                      <a:tailEnd/>
                    </a:ln>
                  </pic:spPr>
                </pic:pic>
              </a:graphicData>
            </a:graphic>
          </wp:inline>
        </w:drawing>
      </w:r>
    </w:p>
    <w:p w:rsidR="00B7778D" w:rsidRPr="00CF77BD" w:rsidRDefault="00B7778D"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Η μελέτη, σχεδίαση και εγκατάσταση των αυτόματων συστημάτων πυρανίχνευσης καθορίζεται από το Πρότυπο ΕΛΟΤ ΕΝ 54: «Συστήματα πυρανίχνευσης και συναγερμού», όπως κάθε φορά ισχύει.</w:t>
      </w:r>
    </w:p>
    <w:p w:rsidR="007A1437" w:rsidRPr="00CF77BD" w:rsidRDefault="007A1437"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Η εγκατάσταση συμβατικού τύπου πίνακα πυρανίχνευσης θα πρέπει να πληροί τις εθνικές και ευρωπαϊκές προδιαγραφές πυρασφάλειας καθώς και το πρότυπο ΕΛΟΤ </w:t>
      </w:r>
      <w:r w:rsidRPr="00CF77BD">
        <w:rPr>
          <w:rFonts w:asciiTheme="majorHAnsi" w:hAnsiTheme="majorHAnsi" w:cstheme="minorHAnsi"/>
          <w:i/>
          <w:sz w:val="24"/>
          <w:szCs w:val="24"/>
        </w:rPr>
        <w:t>ΕΝ</w:t>
      </w:r>
      <w:r w:rsidRPr="00CF77BD">
        <w:rPr>
          <w:rFonts w:asciiTheme="majorHAnsi" w:hAnsiTheme="majorHAnsi" w:cstheme="minorHAnsi"/>
          <w:sz w:val="24"/>
          <w:szCs w:val="24"/>
        </w:rPr>
        <w:t xml:space="preserve"> 54 (μέρος 2 &amp; 4).</w:t>
      </w:r>
    </w:p>
    <w:p w:rsidR="007A1437" w:rsidRPr="00CF77BD" w:rsidRDefault="007A1437"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Η κύρια τροφοδοσία του θα εξασφαλίζεται από το δίκτυο της </w:t>
      </w:r>
      <w:proofErr w:type="spellStart"/>
      <w:r w:rsidRPr="00CF77BD">
        <w:rPr>
          <w:rFonts w:asciiTheme="majorHAnsi" w:hAnsiTheme="majorHAnsi" w:cstheme="minorHAnsi"/>
          <w:sz w:val="24"/>
          <w:szCs w:val="24"/>
        </w:rPr>
        <w:t>∆ΕΗ</w:t>
      </w:r>
      <w:proofErr w:type="spellEnd"/>
      <w:r w:rsidRPr="00CF77BD">
        <w:rPr>
          <w:rFonts w:asciiTheme="majorHAnsi" w:hAnsiTheme="majorHAnsi" w:cstheme="minorHAnsi"/>
          <w:sz w:val="24"/>
          <w:szCs w:val="24"/>
        </w:rPr>
        <w:t xml:space="preserve">, ενώ σε περίπτωση διακοπής ρεύματος η τροφοδοσία θα εξασφαλίζεται από εφεδρική τροφοδοσία (μπαταρίες χαμηλής τάσης) κατάλληλης ισχύος. Η εφεδρική τροφοδοσία θα πρέπει να επαρκεί για συναγερμό τριάντα λεπτών. Θα είναι συγκροτημένος εξ' ολοκλήρου από </w:t>
      </w:r>
      <w:proofErr w:type="spellStart"/>
      <w:r w:rsidRPr="00CF77BD">
        <w:rPr>
          <w:rFonts w:asciiTheme="majorHAnsi" w:hAnsiTheme="majorHAnsi" w:cstheme="minorHAnsi"/>
          <w:sz w:val="24"/>
          <w:szCs w:val="24"/>
        </w:rPr>
        <w:t>βυσµατικές</w:t>
      </w:r>
      <w:proofErr w:type="spellEnd"/>
      <w:r w:rsidRPr="00CF77BD">
        <w:rPr>
          <w:rFonts w:asciiTheme="majorHAnsi" w:hAnsiTheme="majorHAnsi" w:cstheme="minorHAnsi"/>
          <w:sz w:val="24"/>
          <w:szCs w:val="24"/>
        </w:rPr>
        <w:t xml:space="preserve"> μονάδες (πλακέτες), έτσι ώστε να είναι εύκολη η μελλοντική επέκτασή του, καθώς επίσης και σε επίλυση ενδεχόμενης βλάβης µε την αντικατάσταση της αντίστοιχης πλακέτας. Επίσης, ο συμβατικός πίνακας πυρανίχνευσης θα φέρει:</w:t>
      </w:r>
    </w:p>
    <w:p w:rsidR="007A1437" w:rsidRPr="00CF77BD" w:rsidRDefault="007A1437" w:rsidP="00557D59">
      <w:pPr>
        <w:pStyle w:val="a3"/>
        <w:numPr>
          <w:ilvl w:val="0"/>
          <w:numId w:val="7"/>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 xml:space="preserve">Σύστημα αυτόματης </w:t>
      </w:r>
      <w:proofErr w:type="spellStart"/>
      <w:r w:rsidRPr="00CF77BD">
        <w:rPr>
          <w:rFonts w:asciiTheme="majorHAnsi" w:hAnsiTheme="majorHAnsi" w:cstheme="minorHAnsi"/>
          <w:sz w:val="24"/>
          <w:szCs w:val="24"/>
        </w:rPr>
        <w:t>επανάταξης</w:t>
      </w:r>
      <w:proofErr w:type="spellEnd"/>
      <w:r w:rsidRPr="00CF77BD">
        <w:rPr>
          <w:rFonts w:asciiTheme="majorHAnsi" w:hAnsiTheme="majorHAnsi" w:cstheme="minorHAnsi"/>
          <w:sz w:val="24"/>
          <w:szCs w:val="24"/>
        </w:rPr>
        <w:t>.</w:t>
      </w:r>
    </w:p>
    <w:p w:rsidR="007A1437" w:rsidRPr="00CF77BD" w:rsidRDefault="007A1437" w:rsidP="00557D59">
      <w:pPr>
        <w:pStyle w:val="a3"/>
        <w:numPr>
          <w:ilvl w:val="0"/>
          <w:numId w:val="7"/>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Σύστη</w:t>
      </w:r>
      <w:r w:rsidR="002570A7" w:rsidRPr="00CF77BD">
        <w:rPr>
          <w:rFonts w:asciiTheme="majorHAnsi" w:hAnsiTheme="majorHAnsi" w:cstheme="minorHAnsi"/>
          <w:sz w:val="24"/>
          <w:szCs w:val="24"/>
        </w:rPr>
        <w:t>μ</w:t>
      </w:r>
      <w:r w:rsidRPr="00CF77BD">
        <w:rPr>
          <w:rFonts w:asciiTheme="majorHAnsi" w:hAnsiTheme="majorHAnsi" w:cstheme="minorHAnsi"/>
          <w:sz w:val="24"/>
          <w:szCs w:val="24"/>
        </w:rPr>
        <w:t>α επιτήρησης γραμμών και εντοπισμού της βλάβης.</w:t>
      </w:r>
    </w:p>
    <w:p w:rsidR="007A1437" w:rsidRPr="00CF77BD" w:rsidRDefault="007A1437" w:rsidP="00557D59">
      <w:pPr>
        <w:pStyle w:val="a3"/>
        <w:numPr>
          <w:ilvl w:val="0"/>
          <w:numId w:val="7"/>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Ισάριθμες ενδείξεις ενεργοποίησης των ζωνών κάλυψης.</w:t>
      </w:r>
    </w:p>
    <w:p w:rsidR="007A1437" w:rsidRPr="00CF77BD" w:rsidRDefault="007A1437" w:rsidP="00557D59">
      <w:pPr>
        <w:pStyle w:val="a3"/>
        <w:numPr>
          <w:ilvl w:val="0"/>
          <w:numId w:val="7"/>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 xml:space="preserve">Σύστημα </w:t>
      </w:r>
      <w:proofErr w:type="spellStart"/>
      <w:r w:rsidRPr="00CF77BD">
        <w:rPr>
          <w:rFonts w:asciiTheme="majorHAnsi" w:hAnsiTheme="majorHAnsi" w:cstheme="minorHAnsi"/>
          <w:sz w:val="24"/>
          <w:szCs w:val="24"/>
        </w:rPr>
        <w:t>αφέσβεσης</w:t>
      </w:r>
      <w:proofErr w:type="spellEnd"/>
      <w:r w:rsidRPr="00CF77BD">
        <w:rPr>
          <w:rFonts w:asciiTheme="majorHAnsi" w:hAnsiTheme="majorHAnsi" w:cstheme="minorHAnsi"/>
          <w:sz w:val="24"/>
          <w:szCs w:val="24"/>
        </w:rPr>
        <w:t xml:space="preserve"> φωτεινών </w:t>
      </w:r>
      <w:proofErr w:type="spellStart"/>
      <w:r w:rsidRPr="00CF77BD">
        <w:rPr>
          <w:rFonts w:asciiTheme="majorHAnsi" w:hAnsiTheme="majorHAnsi" w:cstheme="minorHAnsi"/>
          <w:sz w:val="24"/>
          <w:szCs w:val="24"/>
        </w:rPr>
        <w:t>επαναληπτών</w:t>
      </w:r>
      <w:proofErr w:type="spellEnd"/>
      <w:r w:rsidRPr="00CF77BD">
        <w:rPr>
          <w:rFonts w:asciiTheme="majorHAnsi" w:hAnsiTheme="majorHAnsi" w:cstheme="minorHAnsi"/>
          <w:sz w:val="24"/>
          <w:szCs w:val="24"/>
        </w:rPr>
        <w:t>.</w:t>
      </w:r>
    </w:p>
    <w:p w:rsidR="007A1437" w:rsidRPr="00CF77BD" w:rsidRDefault="007A1437" w:rsidP="00557D59">
      <w:pPr>
        <w:pStyle w:val="a3"/>
        <w:numPr>
          <w:ilvl w:val="0"/>
          <w:numId w:val="7"/>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Ηχητικά όργανα συναγερμού (βομβητή). Ο πίνακας πυρανίχνευσης είναι εφοδιασμένος µε ενδεικτικές λυχνίες γενικού συναγερμού πυρκαγιάς [FIRE] καθώς και βλάβης [FAULT].</w:t>
      </w:r>
    </w:p>
    <w:p w:rsidR="007A1437" w:rsidRPr="00CF77BD" w:rsidRDefault="007A1437" w:rsidP="00557D59">
      <w:pPr>
        <w:pStyle w:val="a3"/>
        <w:numPr>
          <w:ilvl w:val="0"/>
          <w:numId w:val="7"/>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Ο πίνακας θα πρέπει επίσης να φέρει τους εξής διακόπτες: διακόπτης σιγής του συστήματος βλάβης και της ενεργοποίησης της λυχνίας βλάβης και διακόπτης σιγής του συστήματος συναγερμού.</w:t>
      </w:r>
    </w:p>
    <w:p w:rsidR="007A1437" w:rsidRPr="00CF77BD" w:rsidRDefault="007A1437" w:rsidP="00557D59">
      <w:pPr>
        <w:shd w:val="clear" w:color="auto" w:fill="FFFFFF"/>
        <w:spacing w:after="0"/>
        <w:jc w:val="both"/>
        <w:rPr>
          <w:rFonts w:asciiTheme="majorHAnsi" w:eastAsia="Times New Roman" w:hAnsiTheme="majorHAnsi" w:cstheme="minorHAnsi"/>
          <w:sz w:val="24"/>
          <w:szCs w:val="24"/>
          <w:lang w:eastAsia="el-GR"/>
        </w:rPr>
      </w:pPr>
    </w:p>
    <w:p w:rsidR="007A1437" w:rsidRPr="00CF77BD" w:rsidRDefault="007A1437"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Το σύνολο του αυτόματου συμβατικού συστήματος πυρανίχνευσης θα αποτελείται από:</w:t>
      </w:r>
    </w:p>
    <w:p w:rsidR="007A1437" w:rsidRPr="00CF77BD" w:rsidRDefault="007A1437" w:rsidP="00557D59">
      <w:pPr>
        <w:pStyle w:val="a3"/>
        <w:numPr>
          <w:ilvl w:val="0"/>
          <w:numId w:val="8"/>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Καλωδιώσεις καταλλήλων διαστάσεων.</w:t>
      </w:r>
    </w:p>
    <w:p w:rsidR="007A1437" w:rsidRPr="00CF77BD" w:rsidRDefault="007A1437" w:rsidP="00557D59">
      <w:pPr>
        <w:pStyle w:val="a3"/>
        <w:numPr>
          <w:ilvl w:val="0"/>
          <w:numId w:val="8"/>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Ανιχνευτές μετά βάσεων, με ενδείξεις ενεργοποιήσεως.</w:t>
      </w:r>
    </w:p>
    <w:p w:rsidR="007A1437" w:rsidRPr="00CF77BD" w:rsidRDefault="007A1437" w:rsidP="00557D59">
      <w:pPr>
        <w:pStyle w:val="a3"/>
        <w:numPr>
          <w:ilvl w:val="0"/>
          <w:numId w:val="8"/>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Φωτεινούς επαναλήπτες, οι οποίοι θα τοποθετούνται σε εμφανές σημείο.</w:t>
      </w:r>
    </w:p>
    <w:p w:rsidR="007A1437" w:rsidRPr="00CF77BD" w:rsidRDefault="007A1437" w:rsidP="00557D59">
      <w:pPr>
        <w:pStyle w:val="a3"/>
        <w:numPr>
          <w:ilvl w:val="0"/>
          <w:numId w:val="8"/>
        </w:num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Σειρήνες συναγερμού, βομβητές.</w:t>
      </w:r>
    </w:p>
    <w:p w:rsidR="007A1437" w:rsidRPr="00CF77BD" w:rsidRDefault="007A1437" w:rsidP="00705273">
      <w:pPr>
        <w:shd w:val="clear" w:color="auto" w:fill="FFFFFF"/>
        <w:spacing w:after="0" w:line="360" w:lineRule="auto"/>
        <w:jc w:val="both"/>
        <w:rPr>
          <w:rFonts w:asciiTheme="majorHAnsi" w:eastAsia="Times New Roman" w:hAnsiTheme="majorHAnsi" w:cstheme="minorHAnsi"/>
          <w:sz w:val="24"/>
          <w:szCs w:val="24"/>
          <w:lang w:eastAsia="el-GR"/>
        </w:rPr>
      </w:pPr>
    </w:p>
    <w:p w:rsidR="00FE3060" w:rsidRPr="00CF77BD" w:rsidRDefault="00FE3060" w:rsidP="00500579">
      <w:pPr>
        <w:pStyle w:val="a3"/>
        <w:spacing w:after="0" w:line="360" w:lineRule="auto"/>
        <w:ind w:left="0"/>
        <w:jc w:val="center"/>
        <w:rPr>
          <w:rFonts w:asciiTheme="majorHAnsi" w:hAnsiTheme="majorHAnsi"/>
          <w:b/>
          <w:sz w:val="24"/>
          <w:szCs w:val="24"/>
          <w:u w:val="single"/>
        </w:rPr>
      </w:pPr>
      <w:r w:rsidRPr="00CF77BD">
        <w:rPr>
          <w:rFonts w:asciiTheme="majorHAnsi" w:hAnsiTheme="majorHAnsi"/>
          <w:b/>
          <w:sz w:val="24"/>
          <w:szCs w:val="24"/>
          <w:u w:val="single"/>
        </w:rPr>
        <w:t>ΑΝΙΧΝΕΥΤΗΣ ΚΑΠΝΟΥ ΦΩΤΟΗΛΕΚΤΡΙΚΟΣ</w:t>
      </w:r>
    </w:p>
    <w:p w:rsidR="00E66B9A" w:rsidRPr="00CF77BD" w:rsidRDefault="00E66B9A" w:rsidP="00500579">
      <w:pPr>
        <w:shd w:val="clear" w:color="auto" w:fill="FFFFFF"/>
        <w:spacing w:after="0" w:line="360" w:lineRule="auto"/>
        <w:jc w:val="center"/>
        <w:rPr>
          <w:rFonts w:asciiTheme="majorHAnsi" w:hAnsiTheme="majorHAnsi" w:cstheme="minorHAnsi"/>
          <w:sz w:val="24"/>
          <w:szCs w:val="24"/>
          <w:lang w:val="en-GB"/>
        </w:rPr>
      </w:pPr>
      <w:r w:rsidRPr="00CF77BD">
        <w:rPr>
          <w:rFonts w:asciiTheme="majorHAnsi" w:hAnsiTheme="majorHAnsi" w:cstheme="minorHAnsi"/>
          <w:noProof/>
          <w:sz w:val="24"/>
          <w:szCs w:val="24"/>
          <w:lang w:eastAsia="el-GR"/>
        </w:rPr>
        <w:lastRenderedPageBreak/>
        <w:drawing>
          <wp:inline distT="0" distB="0" distL="0" distR="0">
            <wp:extent cx="1800000" cy="1800000"/>
            <wp:effectExtent l="19050" t="0" r="0" b="0"/>
            <wp:docPr id="20" name="Εικόνα 8" descr="C:\Users\s.korgolis\Desktop\s3.gy.digital_skrekis_uploads_asset_data_25271_BS6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korgolis\Desktop\s3.gy.digital_skrekis_uploads_asset_data_25271_BS655.jpg"/>
                    <pic:cNvPicPr>
                      <a:picLocks noChangeAspect="1" noChangeArrowheads="1"/>
                    </pic:cNvPicPr>
                  </pic:nvPicPr>
                  <pic:blipFill>
                    <a:blip r:embed="rId14"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FE3060" w:rsidRPr="00CF77BD" w:rsidRDefault="00FE3060" w:rsidP="00557D59">
      <w:pPr>
        <w:shd w:val="clear" w:color="auto" w:fill="FFFFFF"/>
        <w:spacing w:after="0"/>
        <w:jc w:val="both"/>
        <w:rPr>
          <w:rFonts w:asciiTheme="majorHAnsi" w:hAnsiTheme="majorHAnsi" w:cstheme="minorHAnsi"/>
          <w:sz w:val="24"/>
          <w:szCs w:val="24"/>
        </w:rPr>
      </w:pPr>
      <w:r w:rsidRPr="00CF77BD">
        <w:rPr>
          <w:rFonts w:asciiTheme="majorHAnsi" w:hAnsiTheme="majorHAnsi" w:cstheme="minorHAnsi"/>
          <w:sz w:val="24"/>
          <w:szCs w:val="24"/>
        </w:rPr>
        <w:t xml:space="preserve">Οι συμβατικοί φωτοηλεκτρικοί πυρανιχνευτές καπνού θα πρέπει να είναι σύμφωνοι με το πρότυπο </w:t>
      </w:r>
      <w:r w:rsidRPr="00CF77BD">
        <w:rPr>
          <w:rFonts w:asciiTheme="majorHAnsi" w:hAnsiTheme="majorHAnsi" w:cstheme="minorHAnsi"/>
          <w:i/>
          <w:sz w:val="24"/>
          <w:szCs w:val="24"/>
        </w:rPr>
        <w:t>EN</w:t>
      </w:r>
      <w:r w:rsidRPr="00CF77BD">
        <w:rPr>
          <w:rFonts w:asciiTheme="majorHAnsi" w:hAnsiTheme="majorHAnsi" w:cstheme="minorHAnsi"/>
          <w:sz w:val="24"/>
          <w:szCs w:val="24"/>
        </w:rPr>
        <w:t xml:space="preserve"> 54 </w:t>
      </w:r>
      <w:proofErr w:type="spellStart"/>
      <w:r w:rsidRPr="00CF77BD">
        <w:rPr>
          <w:rFonts w:asciiTheme="majorHAnsi" w:hAnsiTheme="majorHAnsi" w:cstheme="minorHAnsi"/>
          <w:sz w:val="24"/>
          <w:szCs w:val="24"/>
        </w:rPr>
        <w:t>part</w:t>
      </w:r>
      <w:proofErr w:type="spellEnd"/>
      <w:r w:rsidRPr="00CF77BD">
        <w:rPr>
          <w:rFonts w:asciiTheme="majorHAnsi" w:hAnsiTheme="majorHAnsi" w:cstheme="minorHAnsi"/>
          <w:sz w:val="24"/>
          <w:szCs w:val="24"/>
        </w:rPr>
        <w:t xml:space="preserve"> 7.</w:t>
      </w:r>
    </w:p>
    <w:p w:rsidR="00FE3060" w:rsidRPr="00CF77BD" w:rsidRDefault="00FE3060" w:rsidP="00557D59">
      <w:p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cstheme="minorHAnsi"/>
          <w:sz w:val="24"/>
          <w:szCs w:val="24"/>
        </w:rPr>
        <w:t xml:space="preserve">Θα είναι κατάλληλοι για τοποθέτηση επί της οροφής και θα φέρουν δύο κόκκινες ενδεικτικές λυχνίες </w:t>
      </w:r>
      <w:r w:rsidRPr="00CF77BD">
        <w:rPr>
          <w:rFonts w:asciiTheme="majorHAnsi" w:hAnsiTheme="majorHAnsi" w:cstheme="minorHAnsi"/>
          <w:i/>
          <w:sz w:val="24"/>
          <w:szCs w:val="24"/>
        </w:rPr>
        <w:t>LED</w:t>
      </w:r>
      <w:r w:rsidRPr="00CF77BD">
        <w:rPr>
          <w:rFonts w:asciiTheme="majorHAnsi" w:hAnsiTheme="majorHAnsi" w:cstheme="minorHAnsi"/>
          <w:sz w:val="24"/>
          <w:szCs w:val="24"/>
        </w:rPr>
        <w:t xml:space="preserve"> (ένδειξη ενεργοποίησης) που θα βρίσκονται πάνω στον ανιχνευτή. Τα ελάχιστα όρια λειτουργίας τους θα είναι για θερμοκρασία από -5 ºC έως +70 º</w:t>
      </w:r>
      <w:r w:rsidRPr="00CF77BD">
        <w:rPr>
          <w:rFonts w:asciiTheme="majorHAnsi" w:hAnsiTheme="majorHAnsi" w:cstheme="minorHAnsi"/>
          <w:i/>
          <w:sz w:val="24"/>
          <w:szCs w:val="24"/>
        </w:rPr>
        <w:t>C</w:t>
      </w:r>
      <w:r w:rsidRPr="00CF77BD">
        <w:rPr>
          <w:rFonts w:asciiTheme="majorHAnsi" w:hAnsiTheme="majorHAnsi" w:cstheme="minorHAnsi"/>
          <w:sz w:val="24"/>
          <w:szCs w:val="24"/>
        </w:rPr>
        <w:t xml:space="preserve"> και για υγρασία από 0 έως 95 %. Η βάση του ανιχνευτή θα συμπεριλαμβάνει και τον ακροδέκτη, κοχλιωτού τύπου, για την σύνδεση των αγωγών. Η ακτίνα λειτουργίας να είναι τα 7,5 μ. Η απόσταση μεταξύ των ανιχνευτών δεν πρέπει να υπερβαίνει τα 10,60 μ. σε χώρους και τα 15 μ. σε διαδρόμους. Σε χώρους κλειστών γραφείων, η βάση του ανιχνευτή να έχει ενσωματωμένο </w:t>
      </w:r>
      <w:proofErr w:type="spellStart"/>
      <w:r w:rsidRPr="00CF77BD">
        <w:rPr>
          <w:rFonts w:asciiTheme="majorHAnsi" w:hAnsiTheme="majorHAnsi" w:cstheme="minorHAnsi"/>
          <w:i/>
          <w:sz w:val="24"/>
          <w:szCs w:val="24"/>
        </w:rPr>
        <w:t>buzzer</w:t>
      </w:r>
      <w:proofErr w:type="spellEnd"/>
      <w:r w:rsidRPr="00CF77BD">
        <w:rPr>
          <w:rFonts w:asciiTheme="majorHAnsi" w:hAnsiTheme="majorHAnsi" w:cstheme="minorHAnsi"/>
          <w:sz w:val="24"/>
          <w:szCs w:val="24"/>
        </w:rPr>
        <w:t xml:space="preserve"> με διακόπτη ήχου 75 </w:t>
      </w:r>
      <w:proofErr w:type="spellStart"/>
      <w:r w:rsidRPr="00CF77BD">
        <w:rPr>
          <w:rFonts w:asciiTheme="majorHAnsi" w:hAnsiTheme="majorHAnsi" w:cstheme="minorHAnsi"/>
          <w:i/>
          <w:sz w:val="24"/>
          <w:szCs w:val="24"/>
        </w:rPr>
        <w:t>db</w:t>
      </w:r>
      <w:proofErr w:type="spellEnd"/>
      <w:r w:rsidRPr="00CF77BD">
        <w:rPr>
          <w:rFonts w:asciiTheme="majorHAnsi" w:hAnsiTheme="majorHAnsi" w:cstheme="minorHAnsi"/>
          <w:sz w:val="24"/>
          <w:szCs w:val="24"/>
        </w:rPr>
        <w:t xml:space="preserve">/μ. Οι καλωδιώσεις θα είναι με καλώδιο 2x1.5 </w:t>
      </w:r>
      <w:r w:rsidRPr="00CF77BD">
        <w:rPr>
          <w:rFonts w:asciiTheme="majorHAnsi" w:hAnsiTheme="majorHAnsi" w:cstheme="minorHAnsi"/>
          <w:i/>
          <w:sz w:val="24"/>
          <w:szCs w:val="24"/>
        </w:rPr>
        <w:t>mm</w:t>
      </w:r>
      <w:r w:rsidRPr="00CF77BD">
        <w:rPr>
          <w:rFonts w:asciiTheme="majorHAnsi" w:hAnsiTheme="majorHAnsi" w:cstheme="minorHAnsi"/>
          <w:sz w:val="24"/>
          <w:szCs w:val="24"/>
          <w:vertAlign w:val="superscript"/>
        </w:rPr>
        <w:t>2</w:t>
      </w:r>
      <w:r w:rsidRPr="00CF77BD">
        <w:rPr>
          <w:rFonts w:asciiTheme="majorHAnsi" w:hAnsiTheme="majorHAnsi" w:cstheme="minorHAnsi"/>
          <w:sz w:val="24"/>
          <w:szCs w:val="24"/>
        </w:rPr>
        <w:t xml:space="preserve"> και θα είναι σύμφωνα με τον Ελληνικό Κανονισμό των εσωτερικών ηλεκτρικών εγκαταστάσεων, το πρότυπο ΕΛΟΤ </w:t>
      </w:r>
      <w:r w:rsidRPr="00CF77BD">
        <w:rPr>
          <w:rFonts w:asciiTheme="majorHAnsi" w:hAnsiTheme="majorHAnsi" w:cstheme="minorHAnsi"/>
          <w:i/>
          <w:sz w:val="24"/>
          <w:szCs w:val="24"/>
        </w:rPr>
        <w:t>HD</w:t>
      </w:r>
      <w:r w:rsidRPr="00CF77BD">
        <w:rPr>
          <w:rFonts w:asciiTheme="majorHAnsi" w:hAnsiTheme="majorHAnsi" w:cstheme="minorHAnsi"/>
          <w:sz w:val="24"/>
          <w:szCs w:val="24"/>
        </w:rPr>
        <w:t xml:space="preserve"> 384 και τις απαιτήσεις της Δ.Ε.Η.</w:t>
      </w:r>
    </w:p>
    <w:p w:rsidR="00FE3060" w:rsidRPr="00CF77BD" w:rsidRDefault="00FE3060" w:rsidP="00705273">
      <w:pPr>
        <w:shd w:val="clear" w:color="auto" w:fill="FFFFFF"/>
        <w:spacing w:after="0" w:line="360" w:lineRule="auto"/>
        <w:jc w:val="both"/>
        <w:rPr>
          <w:rFonts w:asciiTheme="majorHAnsi" w:eastAsia="Times New Roman" w:hAnsiTheme="majorHAnsi" w:cstheme="minorHAnsi"/>
          <w:sz w:val="24"/>
          <w:szCs w:val="24"/>
          <w:lang w:eastAsia="el-GR"/>
        </w:rPr>
      </w:pPr>
    </w:p>
    <w:p w:rsidR="00CE40FE" w:rsidRPr="00CF77BD" w:rsidRDefault="00814482" w:rsidP="00705273">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ΚΑΝΑΛΙ &amp; ΚΑΛΩΔΙΩΣΗ ΠΥΡΑΝΙΧΝΕΥΣΗΣ &amp; ΦΩΤΙΣΜΟΥ ΑΣΦΑΛΕΙΑΣ</w:t>
      </w:r>
    </w:p>
    <w:p w:rsidR="00814482" w:rsidRPr="00CF77BD" w:rsidRDefault="004520AE" w:rsidP="00557D59">
      <w:pPr>
        <w:pStyle w:val="a3"/>
        <w:spacing w:after="0"/>
        <w:ind w:left="0"/>
        <w:jc w:val="both"/>
        <w:rPr>
          <w:rFonts w:asciiTheme="majorHAnsi" w:hAnsiTheme="majorHAnsi"/>
          <w:sz w:val="24"/>
          <w:szCs w:val="24"/>
        </w:rPr>
      </w:pPr>
      <w:r w:rsidRPr="00CF77BD">
        <w:rPr>
          <w:rFonts w:asciiTheme="majorHAnsi" w:hAnsiTheme="majorHAnsi"/>
          <w:sz w:val="24"/>
          <w:szCs w:val="24"/>
        </w:rPr>
        <w:t xml:space="preserve">Η τροφοδότηση του πίνακα πραγματοποιείται με καλώδια τύπου ΝΥΑ, ΝΥΜ και ΝΥΥ, αποτελούν ανεξάρτητο δίκτυο από το υπόλοιπο ηλεκτρικό δίκτυο και ασφαλίζονται με ασφάλεια 10 </w:t>
      </w:r>
      <w:r w:rsidRPr="00CF77BD">
        <w:rPr>
          <w:rFonts w:asciiTheme="majorHAnsi" w:hAnsiTheme="majorHAnsi"/>
          <w:i/>
          <w:sz w:val="24"/>
          <w:szCs w:val="24"/>
        </w:rPr>
        <w:t>Α</w:t>
      </w:r>
      <w:r w:rsidRPr="00CF77BD">
        <w:rPr>
          <w:rFonts w:asciiTheme="majorHAnsi" w:hAnsiTheme="majorHAnsi"/>
          <w:sz w:val="24"/>
          <w:szCs w:val="24"/>
        </w:rPr>
        <w:t xml:space="preserve">. Οι καλωδίωση θα είναι κατάλληλης διάστασης και θα συνδέει τις συσκευές με τον κεντρικό πίνακα. Θα τοποθετηθεί σε ειδικά πλαστικά κανάλια με τα στηρίγματά τους στους τοίχους. </w:t>
      </w:r>
      <w:r w:rsidR="003E4443" w:rsidRPr="00CF77BD">
        <w:rPr>
          <w:rFonts w:asciiTheme="majorHAnsi" w:hAnsiTheme="majorHAnsi"/>
          <w:sz w:val="24"/>
          <w:szCs w:val="24"/>
        </w:rPr>
        <w:t xml:space="preserve">Η καλωδίωση θα είναι πυράντοχη ενδεικτικού τύπου </w:t>
      </w:r>
      <w:r w:rsidR="003E4443" w:rsidRPr="00CF77BD">
        <w:rPr>
          <w:rFonts w:asciiTheme="majorHAnsi" w:hAnsiTheme="majorHAnsi"/>
          <w:i/>
          <w:sz w:val="24"/>
          <w:szCs w:val="24"/>
          <w:lang w:val="en-GB"/>
        </w:rPr>
        <w:t>NHXCH</w:t>
      </w:r>
      <w:r w:rsidR="003E4443" w:rsidRPr="00CF77BD">
        <w:rPr>
          <w:rFonts w:asciiTheme="majorHAnsi" w:hAnsiTheme="majorHAnsi"/>
          <w:i/>
          <w:sz w:val="24"/>
          <w:szCs w:val="24"/>
        </w:rPr>
        <w:t xml:space="preserve"> </w:t>
      </w:r>
      <w:r w:rsidR="003E4443" w:rsidRPr="00CF77BD">
        <w:rPr>
          <w:rFonts w:asciiTheme="majorHAnsi" w:hAnsiTheme="majorHAnsi"/>
          <w:i/>
          <w:sz w:val="24"/>
          <w:szCs w:val="24"/>
          <w:lang w:val="en-GB"/>
        </w:rPr>
        <w:t>FE</w:t>
      </w:r>
      <w:r w:rsidR="003E4443" w:rsidRPr="00CF77BD">
        <w:rPr>
          <w:rFonts w:asciiTheme="majorHAnsi" w:hAnsiTheme="majorHAnsi"/>
          <w:sz w:val="24"/>
          <w:szCs w:val="24"/>
        </w:rPr>
        <w:t xml:space="preserve">180/30 ή ισοδύναμου. Γενικά, θα εφαρμοσθούν οι απαιτήσεις που θέτει το πρότυπο ΕΛΟΤ </w:t>
      </w:r>
      <w:r w:rsidR="003E4443" w:rsidRPr="00CF77BD">
        <w:rPr>
          <w:rFonts w:asciiTheme="majorHAnsi" w:hAnsiTheme="majorHAnsi"/>
          <w:i/>
          <w:sz w:val="24"/>
          <w:szCs w:val="24"/>
        </w:rPr>
        <w:t>ΕΝ</w:t>
      </w:r>
      <w:r w:rsidR="00EC6E21" w:rsidRPr="00CF77BD">
        <w:rPr>
          <w:rFonts w:asciiTheme="majorHAnsi" w:hAnsiTheme="majorHAnsi"/>
          <w:sz w:val="24"/>
          <w:szCs w:val="24"/>
        </w:rPr>
        <w:t xml:space="preserve"> </w:t>
      </w:r>
      <w:r w:rsidR="003E4443" w:rsidRPr="00CF77BD">
        <w:rPr>
          <w:rFonts w:asciiTheme="majorHAnsi" w:hAnsiTheme="majorHAnsi"/>
          <w:sz w:val="24"/>
          <w:szCs w:val="24"/>
        </w:rPr>
        <w:t>54, μέρος 14.</w:t>
      </w:r>
    </w:p>
    <w:p w:rsidR="000F57E6" w:rsidRPr="00CF77BD" w:rsidRDefault="000F57E6" w:rsidP="000F57E6">
      <w:pPr>
        <w:pStyle w:val="a3"/>
        <w:spacing w:after="0" w:line="360" w:lineRule="auto"/>
        <w:ind w:left="0"/>
        <w:jc w:val="both"/>
        <w:rPr>
          <w:rFonts w:asciiTheme="majorHAnsi" w:hAnsiTheme="majorHAnsi"/>
          <w:sz w:val="24"/>
          <w:szCs w:val="24"/>
        </w:rPr>
      </w:pPr>
    </w:p>
    <w:p w:rsidR="000F57E6" w:rsidRPr="00CF77BD" w:rsidRDefault="000F57E6" w:rsidP="000F57E6">
      <w:pPr>
        <w:pStyle w:val="a3"/>
        <w:numPr>
          <w:ilvl w:val="0"/>
          <w:numId w:val="1"/>
        </w:numPr>
        <w:spacing w:after="0" w:line="360" w:lineRule="auto"/>
        <w:ind w:hanging="720"/>
        <w:jc w:val="both"/>
        <w:rPr>
          <w:rFonts w:asciiTheme="majorHAnsi" w:hAnsiTheme="majorHAnsi"/>
          <w:b/>
          <w:sz w:val="24"/>
          <w:szCs w:val="24"/>
          <w:u w:val="single"/>
        </w:rPr>
      </w:pPr>
      <w:r w:rsidRPr="00CF77BD">
        <w:rPr>
          <w:rFonts w:asciiTheme="majorHAnsi" w:hAnsiTheme="majorHAnsi"/>
          <w:b/>
          <w:sz w:val="24"/>
          <w:szCs w:val="24"/>
          <w:u w:val="single"/>
        </w:rPr>
        <w:t>ΠΥΡΟΣΒΕΣΤΙΚΟ ΕΡΜΑΡΙΟ ΑΠΛΟ</w:t>
      </w:r>
      <w:r w:rsidR="00BD36AD" w:rsidRPr="00CF77BD">
        <w:rPr>
          <w:rFonts w:asciiTheme="majorHAnsi" w:hAnsiTheme="majorHAnsi"/>
          <w:b/>
          <w:sz w:val="24"/>
          <w:szCs w:val="24"/>
          <w:u w:val="single"/>
        </w:rPr>
        <w:t>Υ</w:t>
      </w:r>
      <w:r w:rsidRPr="00CF77BD">
        <w:rPr>
          <w:rFonts w:asciiTheme="majorHAnsi" w:hAnsiTheme="majorHAnsi"/>
          <w:b/>
          <w:sz w:val="24"/>
          <w:szCs w:val="24"/>
          <w:u w:val="single"/>
        </w:rPr>
        <w:t xml:space="preserve"> ΥΔΡΟΔΟΤΙΚΟ</w:t>
      </w:r>
      <w:r w:rsidR="00BD36AD" w:rsidRPr="00CF77BD">
        <w:rPr>
          <w:rFonts w:asciiTheme="majorHAnsi" w:hAnsiTheme="majorHAnsi"/>
          <w:b/>
          <w:sz w:val="24"/>
          <w:szCs w:val="24"/>
          <w:u w:val="single"/>
        </w:rPr>
        <w:t>Υ</w:t>
      </w:r>
      <w:r w:rsidRPr="00CF77BD">
        <w:rPr>
          <w:rFonts w:asciiTheme="majorHAnsi" w:hAnsiTheme="majorHAnsi"/>
          <w:b/>
          <w:sz w:val="24"/>
          <w:szCs w:val="24"/>
          <w:u w:val="single"/>
        </w:rPr>
        <w:t xml:space="preserve"> ΠΥΡΟΣΒΕΣΤΙΚΟ</w:t>
      </w:r>
      <w:r w:rsidR="00BD36AD" w:rsidRPr="00CF77BD">
        <w:rPr>
          <w:rFonts w:asciiTheme="majorHAnsi" w:hAnsiTheme="majorHAnsi"/>
          <w:b/>
          <w:sz w:val="24"/>
          <w:szCs w:val="24"/>
          <w:u w:val="single"/>
        </w:rPr>
        <w:t>Υ ΔΙΚΤΥΟΥ</w:t>
      </w:r>
    </w:p>
    <w:p w:rsidR="000F57E6" w:rsidRPr="00CF77BD" w:rsidRDefault="000F57E6" w:rsidP="000F57E6">
      <w:pPr>
        <w:spacing w:after="0" w:line="360" w:lineRule="auto"/>
        <w:jc w:val="center"/>
        <w:rPr>
          <w:rFonts w:asciiTheme="majorHAnsi" w:hAnsiTheme="majorHAnsi"/>
          <w:sz w:val="24"/>
          <w:szCs w:val="24"/>
          <w:lang w:val="en-GB"/>
        </w:rPr>
      </w:pPr>
      <w:r w:rsidRPr="00CF77BD">
        <w:rPr>
          <w:rFonts w:asciiTheme="majorHAnsi" w:hAnsiTheme="majorHAnsi"/>
          <w:noProof/>
          <w:sz w:val="24"/>
          <w:szCs w:val="24"/>
          <w:lang w:eastAsia="el-GR"/>
        </w:rPr>
        <w:drawing>
          <wp:inline distT="0" distB="0" distL="0" distR="0">
            <wp:extent cx="1800225" cy="1800225"/>
            <wp:effectExtent l="19050" t="0" r="9525" b="0"/>
            <wp:docPr id="3" name="Εικόνα 4" descr="πυροσβεστική-φωλιά-λάστιχο-20m-ακροφύσιο-500-x-470-x-1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πυροσβεστική-φωλιά-λάστιχο-20m-ακροφύσιο-500-x-470-x-140-mm"/>
                    <pic:cNvPicPr>
                      <a:picLocks noChangeAspect="1" noChangeArrowheads="1"/>
                    </pic:cNvPicPr>
                  </pic:nvPicPr>
                  <pic:blipFill>
                    <a:blip r:embed="rId15" cstate="print"/>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p w:rsidR="00F85EFB" w:rsidRPr="00CF77BD" w:rsidRDefault="000F57E6" w:rsidP="000F57E6">
      <w:pPr>
        <w:spacing w:after="0"/>
        <w:jc w:val="both"/>
        <w:rPr>
          <w:rFonts w:asciiTheme="majorHAnsi" w:hAnsiTheme="majorHAnsi"/>
          <w:sz w:val="24"/>
          <w:szCs w:val="24"/>
        </w:rPr>
      </w:pPr>
      <w:r w:rsidRPr="00CF77BD">
        <w:rPr>
          <w:rFonts w:asciiTheme="majorHAnsi" w:hAnsiTheme="majorHAnsi"/>
          <w:sz w:val="24"/>
          <w:szCs w:val="24"/>
        </w:rPr>
        <w:t xml:space="preserve">Το πυροσβεστικό ερμάριο πρέπει να </w:t>
      </w:r>
      <w:r w:rsidR="00F85EFB" w:rsidRPr="00CF77BD">
        <w:rPr>
          <w:rFonts w:asciiTheme="majorHAnsi" w:hAnsiTheme="majorHAnsi"/>
          <w:sz w:val="24"/>
          <w:szCs w:val="24"/>
        </w:rPr>
        <w:t xml:space="preserve">πληροί τις </w:t>
      </w:r>
      <w:r w:rsidR="00F37B08" w:rsidRPr="00CF77BD">
        <w:rPr>
          <w:rFonts w:asciiTheme="majorHAnsi" w:hAnsiTheme="majorHAnsi"/>
          <w:sz w:val="24"/>
          <w:szCs w:val="24"/>
        </w:rPr>
        <w:t>ε</w:t>
      </w:r>
      <w:r w:rsidR="00F85EFB" w:rsidRPr="00CF77BD">
        <w:rPr>
          <w:rFonts w:asciiTheme="majorHAnsi" w:hAnsiTheme="majorHAnsi"/>
          <w:sz w:val="24"/>
          <w:szCs w:val="24"/>
        </w:rPr>
        <w:t>ξής τεχνικές προδιαγραφές:</w:t>
      </w:r>
    </w:p>
    <w:p w:rsidR="00F85EFB" w:rsidRPr="00CF77BD" w:rsidRDefault="00F85EFB" w:rsidP="000F57E6">
      <w:pPr>
        <w:spacing w:after="0"/>
        <w:jc w:val="both"/>
        <w:rPr>
          <w:rFonts w:asciiTheme="majorHAnsi" w:hAnsiTheme="majorHAnsi"/>
          <w:sz w:val="24"/>
          <w:szCs w:val="24"/>
        </w:rPr>
      </w:pPr>
      <w:r w:rsidRPr="00CF77BD">
        <w:rPr>
          <w:rFonts w:asciiTheme="majorHAnsi" w:hAnsiTheme="majorHAnsi"/>
          <w:sz w:val="24"/>
          <w:szCs w:val="24"/>
        </w:rPr>
        <w:t>α) Είναι μεταλλικής κατασκευής, ερυθρού χρώματος με κατάλληλη σήμανση.</w:t>
      </w:r>
    </w:p>
    <w:p w:rsidR="00F85EFB" w:rsidRPr="00CF77BD" w:rsidRDefault="00F85EFB" w:rsidP="000F57E6">
      <w:pPr>
        <w:spacing w:after="0"/>
        <w:jc w:val="both"/>
        <w:rPr>
          <w:rFonts w:asciiTheme="majorHAnsi" w:hAnsiTheme="majorHAnsi"/>
          <w:sz w:val="24"/>
          <w:szCs w:val="24"/>
        </w:rPr>
      </w:pPr>
      <w:r w:rsidRPr="00CF77BD">
        <w:rPr>
          <w:rFonts w:asciiTheme="majorHAnsi" w:hAnsiTheme="majorHAnsi"/>
          <w:sz w:val="24"/>
          <w:szCs w:val="24"/>
        </w:rPr>
        <w:t xml:space="preserve">β) Διαθέτει ελαστικό σωλήνα διατομής Φ15 – Φ19 </w:t>
      </w:r>
      <w:r w:rsidRPr="00CF77BD">
        <w:rPr>
          <w:rFonts w:asciiTheme="majorHAnsi" w:hAnsiTheme="majorHAnsi"/>
          <w:sz w:val="24"/>
          <w:szCs w:val="24"/>
          <w:lang w:val="en-US"/>
        </w:rPr>
        <w:t>mm</w:t>
      </w:r>
      <w:r w:rsidRPr="00CF77BD">
        <w:rPr>
          <w:rFonts w:asciiTheme="majorHAnsi" w:hAnsiTheme="majorHAnsi"/>
          <w:sz w:val="24"/>
          <w:szCs w:val="24"/>
        </w:rPr>
        <w:t xml:space="preserve"> (χιλιοστά), με ακροφύσιο μήκους 20 μ.</w:t>
      </w:r>
    </w:p>
    <w:p w:rsidR="00F85EFB" w:rsidRPr="00CF77BD" w:rsidRDefault="00F85EFB" w:rsidP="000F57E6">
      <w:pPr>
        <w:spacing w:after="0"/>
        <w:jc w:val="both"/>
        <w:rPr>
          <w:rFonts w:asciiTheme="majorHAnsi" w:hAnsiTheme="majorHAnsi"/>
          <w:sz w:val="24"/>
          <w:szCs w:val="24"/>
        </w:rPr>
      </w:pPr>
      <w:r w:rsidRPr="00CF77BD">
        <w:rPr>
          <w:rFonts w:asciiTheme="majorHAnsi" w:hAnsiTheme="majorHAnsi"/>
          <w:sz w:val="24"/>
          <w:szCs w:val="24"/>
        </w:rPr>
        <w:t>γ) Τοποθετείται σε ύψος 1,00 – 1,50 μ. από το δάπεδο.</w:t>
      </w:r>
    </w:p>
    <w:p w:rsidR="000F57E6" w:rsidRPr="00CF77BD" w:rsidRDefault="000F57E6" w:rsidP="000F57E6">
      <w:pPr>
        <w:spacing w:after="0"/>
        <w:jc w:val="both"/>
        <w:rPr>
          <w:rFonts w:asciiTheme="majorHAnsi" w:hAnsiTheme="majorHAnsi"/>
          <w:sz w:val="24"/>
          <w:szCs w:val="24"/>
        </w:rPr>
      </w:pPr>
      <w:r w:rsidRPr="00CF77BD">
        <w:rPr>
          <w:rFonts w:asciiTheme="majorHAnsi" w:hAnsiTheme="majorHAnsi"/>
          <w:sz w:val="24"/>
          <w:szCs w:val="24"/>
        </w:rPr>
        <w:t>ικανοποιεί τις απαιτήσεις της Κ.Υ.Α. 618/43/05/20.01.2005 (ΦΕΚ Β’ 52), όπως τροποποιήθηκε και συμπληρώθηκε με την Κ.Υ.Α. 17230/671/1.9.2005 (ΦΕΚ Β’ 1218).</w:t>
      </w:r>
    </w:p>
    <w:p w:rsidR="000F57E6" w:rsidRPr="00CF77BD" w:rsidRDefault="000F57E6" w:rsidP="000F57E6">
      <w:pPr>
        <w:shd w:val="clear" w:color="auto" w:fill="FFFFFF"/>
        <w:spacing w:after="0"/>
        <w:jc w:val="both"/>
        <w:rPr>
          <w:rFonts w:asciiTheme="majorHAnsi" w:eastAsia="Times New Roman" w:hAnsiTheme="majorHAnsi" w:cstheme="minorHAnsi"/>
          <w:sz w:val="24"/>
          <w:szCs w:val="24"/>
          <w:lang w:eastAsia="el-GR"/>
        </w:rPr>
      </w:pPr>
      <w:r w:rsidRPr="00CF77BD">
        <w:rPr>
          <w:rFonts w:asciiTheme="majorHAnsi" w:hAnsiTheme="majorHAnsi"/>
          <w:sz w:val="24"/>
          <w:szCs w:val="24"/>
        </w:rPr>
        <w:lastRenderedPageBreak/>
        <w:t>Θα είναι ενδεικτικών διαστάσεων 50</w:t>
      </w:r>
      <w:proofErr w:type="spellStart"/>
      <w:r w:rsidRPr="00CF77BD">
        <w:rPr>
          <w:rFonts w:asciiTheme="majorHAnsi" w:hAnsiTheme="majorHAnsi"/>
          <w:i/>
          <w:sz w:val="24"/>
          <w:szCs w:val="24"/>
          <w:lang w:val="en-GB"/>
        </w:rPr>
        <w:t>cm</w:t>
      </w:r>
      <w:r w:rsidRPr="00CF77BD">
        <w:rPr>
          <w:rFonts w:asciiTheme="majorHAnsi" w:hAnsiTheme="majorHAnsi"/>
          <w:sz w:val="24"/>
          <w:szCs w:val="24"/>
          <w:lang w:val="en-GB"/>
        </w:rPr>
        <w:t>x</w:t>
      </w:r>
      <w:proofErr w:type="spellEnd"/>
      <w:r w:rsidRPr="00CF77BD">
        <w:rPr>
          <w:rFonts w:asciiTheme="majorHAnsi" w:hAnsiTheme="majorHAnsi"/>
          <w:sz w:val="24"/>
          <w:szCs w:val="24"/>
        </w:rPr>
        <w:t>47</w:t>
      </w:r>
      <w:proofErr w:type="spellStart"/>
      <w:r w:rsidRPr="00CF77BD">
        <w:rPr>
          <w:rFonts w:asciiTheme="majorHAnsi" w:hAnsiTheme="majorHAnsi"/>
          <w:i/>
          <w:sz w:val="24"/>
          <w:szCs w:val="24"/>
          <w:lang w:val="en-GB"/>
        </w:rPr>
        <w:t>cm</w:t>
      </w:r>
      <w:r w:rsidRPr="00CF77BD">
        <w:rPr>
          <w:rFonts w:asciiTheme="majorHAnsi" w:hAnsiTheme="majorHAnsi"/>
          <w:sz w:val="24"/>
          <w:szCs w:val="24"/>
          <w:lang w:val="en-GB"/>
        </w:rPr>
        <w:t>x</w:t>
      </w:r>
      <w:proofErr w:type="spellEnd"/>
      <w:r w:rsidRPr="00CF77BD">
        <w:rPr>
          <w:rFonts w:asciiTheme="majorHAnsi" w:hAnsiTheme="majorHAnsi"/>
          <w:sz w:val="24"/>
          <w:szCs w:val="24"/>
        </w:rPr>
        <w:t>15</w:t>
      </w:r>
      <w:r w:rsidRPr="00CF77BD">
        <w:rPr>
          <w:rFonts w:asciiTheme="majorHAnsi" w:hAnsiTheme="majorHAnsi"/>
          <w:i/>
          <w:sz w:val="24"/>
          <w:szCs w:val="24"/>
          <w:lang w:val="en-GB"/>
        </w:rPr>
        <w:t>cm</w:t>
      </w:r>
      <w:r w:rsidRPr="00CF77BD">
        <w:rPr>
          <w:rFonts w:asciiTheme="majorHAnsi" w:hAnsiTheme="majorHAnsi"/>
          <w:sz w:val="24"/>
          <w:szCs w:val="24"/>
        </w:rPr>
        <w:t xml:space="preserve">, μεταλλικής κατασκευής, </w:t>
      </w:r>
      <w:r w:rsidR="007E4B48" w:rsidRPr="00CF77BD">
        <w:rPr>
          <w:rFonts w:asciiTheme="majorHAnsi" w:hAnsiTheme="majorHAnsi"/>
          <w:sz w:val="24"/>
          <w:szCs w:val="24"/>
        </w:rPr>
        <w:t>ερυθρού</w:t>
      </w:r>
      <w:r w:rsidRPr="00CF77BD">
        <w:rPr>
          <w:rFonts w:asciiTheme="majorHAnsi" w:hAnsiTheme="majorHAnsi"/>
          <w:sz w:val="24"/>
          <w:szCs w:val="24"/>
        </w:rPr>
        <w:t xml:space="preserve"> χρώματος, κατάλληλης σήμανσης (π.χ. ΠΕ) και θα φαίνονται σε ευδιάκριτο σημείο απλές οδηγίες χρήσης του. Θα παραδοθεί πλήρως τοποθετημένο, λειτουργικό και συνδεδεμένο με το εσωτερικό υδροδοτικό δίκτυο, σε ύψος περίπου 1 μέτρο από το δάπεδο και θα φέρει γάντζο, κοινό λάστιχο νερού ½’’ και μήκους 20 μέτρων, </w:t>
      </w:r>
      <w:proofErr w:type="spellStart"/>
      <w:r w:rsidRPr="00CF77BD">
        <w:rPr>
          <w:rFonts w:asciiTheme="majorHAnsi" w:hAnsiTheme="majorHAnsi"/>
          <w:sz w:val="24"/>
          <w:szCs w:val="24"/>
        </w:rPr>
        <w:t>ρακόρ</w:t>
      </w:r>
      <w:proofErr w:type="spellEnd"/>
      <w:r w:rsidRPr="00CF77BD">
        <w:rPr>
          <w:rFonts w:asciiTheme="majorHAnsi" w:hAnsiTheme="majorHAnsi"/>
          <w:sz w:val="24"/>
          <w:szCs w:val="24"/>
        </w:rPr>
        <w:t xml:space="preserve"> σύνδεσης, 2 σφιγκτήρες και </w:t>
      </w:r>
      <w:proofErr w:type="spellStart"/>
      <w:r w:rsidRPr="00CF77BD">
        <w:rPr>
          <w:rFonts w:asciiTheme="majorHAnsi" w:hAnsiTheme="majorHAnsi"/>
          <w:sz w:val="24"/>
          <w:szCs w:val="24"/>
        </w:rPr>
        <w:t>ακροφύσιο</w:t>
      </w:r>
      <w:proofErr w:type="spellEnd"/>
      <w:r w:rsidRPr="00CF77BD">
        <w:rPr>
          <w:rFonts w:asciiTheme="majorHAnsi" w:hAnsiTheme="majorHAnsi"/>
          <w:sz w:val="24"/>
          <w:szCs w:val="24"/>
        </w:rPr>
        <w:t xml:space="preserve"> (</w:t>
      </w:r>
      <w:proofErr w:type="spellStart"/>
      <w:r w:rsidRPr="00CF77BD">
        <w:rPr>
          <w:rFonts w:asciiTheme="majorHAnsi" w:hAnsiTheme="majorHAnsi"/>
          <w:sz w:val="24"/>
          <w:szCs w:val="24"/>
        </w:rPr>
        <w:t>αυλίσκο</w:t>
      </w:r>
      <w:proofErr w:type="spellEnd"/>
      <w:r w:rsidRPr="00CF77BD">
        <w:rPr>
          <w:rFonts w:asciiTheme="majorHAnsi" w:hAnsiTheme="majorHAnsi"/>
          <w:sz w:val="24"/>
          <w:szCs w:val="24"/>
        </w:rPr>
        <w:t>) εκτόξευσης νερού.</w:t>
      </w:r>
    </w:p>
    <w:p w:rsidR="000F57E6" w:rsidRPr="00CF77BD" w:rsidRDefault="000F57E6" w:rsidP="000F57E6">
      <w:pPr>
        <w:shd w:val="clear" w:color="auto" w:fill="FFFFFF"/>
        <w:spacing w:after="0" w:line="360" w:lineRule="auto"/>
        <w:jc w:val="both"/>
        <w:rPr>
          <w:rFonts w:asciiTheme="majorHAnsi" w:eastAsia="Times New Roman" w:hAnsiTheme="majorHAnsi" w:cstheme="minorHAnsi"/>
          <w:sz w:val="24"/>
          <w:szCs w:val="24"/>
          <w:lang w:eastAsia="el-GR"/>
        </w:rPr>
      </w:pPr>
    </w:p>
    <w:p w:rsidR="000F57E6" w:rsidRPr="00CF77BD" w:rsidRDefault="000F57E6" w:rsidP="000F57E6">
      <w:pPr>
        <w:pStyle w:val="a3"/>
        <w:numPr>
          <w:ilvl w:val="0"/>
          <w:numId w:val="13"/>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ΥΔΡΑΥΛΙΚΗ ΣΩΛΗΝΩΣΗ ΠΥΡΟΣΒΕΣΤΙΚΟΥ ΕΡΜΑΡΙΟΥ</w:t>
      </w:r>
    </w:p>
    <w:p w:rsidR="000F57E6" w:rsidRPr="00CF77BD" w:rsidRDefault="000F57E6" w:rsidP="000F57E6">
      <w:pPr>
        <w:spacing w:after="0"/>
        <w:jc w:val="both"/>
        <w:rPr>
          <w:rFonts w:asciiTheme="majorHAnsi" w:hAnsiTheme="majorHAnsi"/>
          <w:sz w:val="24"/>
          <w:szCs w:val="24"/>
        </w:rPr>
      </w:pPr>
      <w:r w:rsidRPr="00CF77BD">
        <w:rPr>
          <w:rFonts w:asciiTheme="majorHAnsi" w:hAnsiTheme="majorHAnsi"/>
          <w:sz w:val="24"/>
          <w:szCs w:val="24"/>
        </w:rPr>
        <w:t xml:space="preserve">Το μέγεθος των σωληνώσεων καθορίζεται από το μέγεθος και το πλήθος των εκτοξεύσεων νερού, που είναι πιθανό να χρειαστούν συγχρόνως και από την απόσταση των λήψεων από την πηγή υδροδότησης. Οι διάμετροι των σωλήνων υπολογίζονται ώστε με την απαιτούμενη παροχή νερού, η ελάχιστη πίεση στην υδραυλικά πιο απομακρυσμένη λήψη να είναι 0,45 </w:t>
      </w:r>
      <w:proofErr w:type="spellStart"/>
      <w:r w:rsidRPr="00CF77BD">
        <w:rPr>
          <w:rFonts w:asciiTheme="majorHAnsi" w:hAnsiTheme="majorHAnsi"/>
          <w:i/>
          <w:sz w:val="24"/>
          <w:szCs w:val="24"/>
          <w:lang w:val="en-GB"/>
        </w:rPr>
        <w:t>MPa</w:t>
      </w:r>
      <w:proofErr w:type="spellEnd"/>
      <w:r w:rsidRPr="00CF77BD">
        <w:rPr>
          <w:rFonts w:asciiTheme="majorHAnsi" w:hAnsiTheme="majorHAnsi"/>
          <w:sz w:val="24"/>
          <w:szCs w:val="24"/>
        </w:rPr>
        <w:t xml:space="preserve"> (4,5 </w:t>
      </w:r>
      <w:r w:rsidRPr="00CF77BD">
        <w:rPr>
          <w:rFonts w:asciiTheme="majorHAnsi" w:hAnsiTheme="majorHAnsi"/>
          <w:i/>
          <w:sz w:val="24"/>
          <w:szCs w:val="24"/>
          <w:lang w:val="en-GB"/>
        </w:rPr>
        <w:t>bar</w:t>
      </w:r>
      <w:r w:rsidRPr="00CF77BD">
        <w:rPr>
          <w:rFonts w:asciiTheme="majorHAnsi" w:hAnsiTheme="majorHAnsi"/>
          <w:sz w:val="24"/>
          <w:szCs w:val="24"/>
        </w:rPr>
        <w:t>).</w:t>
      </w:r>
    </w:p>
    <w:p w:rsidR="00970666" w:rsidRPr="00CF77BD" w:rsidRDefault="00970666" w:rsidP="00926794">
      <w:pPr>
        <w:pStyle w:val="a3"/>
        <w:spacing w:after="0" w:line="360" w:lineRule="auto"/>
        <w:ind w:left="0"/>
        <w:jc w:val="both"/>
        <w:rPr>
          <w:rFonts w:asciiTheme="majorHAnsi" w:hAnsiTheme="majorHAnsi"/>
          <w:sz w:val="24"/>
          <w:szCs w:val="24"/>
        </w:rPr>
      </w:pPr>
    </w:p>
    <w:p w:rsidR="00926794" w:rsidRPr="00CF77BD" w:rsidRDefault="00926794" w:rsidP="00926794">
      <w:pPr>
        <w:pStyle w:val="a3"/>
        <w:numPr>
          <w:ilvl w:val="0"/>
          <w:numId w:val="1"/>
        </w:numPr>
        <w:spacing w:after="0" w:line="360" w:lineRule="auto"/>
        <w:ind w:hanging="720"/>
        <w:jc w:val="both"/>
        <w:rPr>
          <w:rFonts w:asciiTheme="majorHAnsi" w:hAnsiTheme="majorHAnsi"/>
          <w:b/>
          <w:sz w:val="24"/>
          <w:szCs w:val="24"/>
          <w:u w:val="single"/>
        </w:rPr>
      </w:pPr>
      <w:r w:rsidRPr="00CF77BD">
        <w:rPr>
          <w:rFonts w:asciiTheme="majorHAnsi" w:hAnsiTheme="majorHAnsi"/>
          <w:b/>
          <w:sz w:val="24"/>
          <w:szCs w:val="24"/>
          <w:u w:val="single"/>
        </w:rPr>
        <w:t xml:space="preserve">ΦΟΡΗΤΟΣ ΠΥΡΟΣΒΕΣΤΗΡΑΣ ΞΗΡΗΣ ΣΚΟΝΗΣ 6 </w:t>
      </w:r>
      <w:r w:rsidRPr="00CF77BD">
        <w:rPr>
          <w:rFonts w:asciiTheme="majorHAnsi" w:hAnsiTheme="majorHAnsi"/>
          <w:b/>
          <w:i/>
          <w:sz w:val="24"/>
          <w:szCs w:val="24"/>
          <w:u w:val="single"/>
          <w:lang w:val="en-GB"/>
        </w:rPr>
        <w:t>kg</w:t>
      </w:r>
      <w:r w:rsidRPr="00CF77BD">
        <w:rPr>
          <w:rFonts w:asciiTheme="majorHAnsi" w:hAnsiTheme="majorHAnsi"/>
          <w:b/>
          <w:sz w:val="24"/>
          <w:szCs w:val="24"/>
          <w:u w:val="single"/>
        </w:rPr>
        <w:t xml:space="preserve"> (</w:t>
      </w:r>
      <w:r w:rsidRPr="00CF77BD">
        <w:rPr>
          <w:rFonts w:asciiTheme="majorHAnsi" w:hAnsiTheme="majorHAnsi"/>
          <w:b/>
          <w:i/>
          <w:sz w:val="24"/>
          <w:szCs w:val="24"/>
          <w:u w:val="single"/>
          <w:lang w:val="en-GB"/>
        </w:rPr>
        <w:t>PA</w:t>
      </w:r>
      <w:r w:rsidRPr="00CF77BD">
        <w:rPr>
          <w:rFonts w:asciiTheme="majorHAnsi" w:hAnsiTheme="majorHAnsi"/>
          <w:b/>
          <w:sz w:val="24"/>
          <w:szCs w:val="24"/>
          <w:u w:val="single"/>
        </w:rPr>
        <w:t xml:space="preserve">-6) </w:t>
      </w:r>
      <w:r w:rsidRPr="00CF77BD">
        <w:rPr>
          <w:rFonts w:asciiTheme="majorHAnsi" w:hAnsiTheme="majorHAnsi"/>
          <w:b/>
          <w:i/>
          <w:sz w:val="24"/>
          <w:szCs w:val="24"/>
          <w:u w:val="single"/>
          <w:lang w:val="en-GB"/>
        </w:rPr>
        <w:t>ABC</w:t>
      </w:r>
      <w:r w:rsidRPr="00CF77BD">
        <w:rPr>
          <w:rFonts w:asciiTheme="majorHAnsi" w:hAnsiTheme="majorHAnsi"/>
          <w:b/>
          <w:sz w:val="24"/>
          <w:szCs w:val="24"/>
          <w:u w:val="single"/>
        </w:rPr>
        <w:t>40</w:t>
      </w:r>
    </w:p>
    <w:p w:rsidR="00926794" w:rsidRPr="00CF77BD" w:rsidRDefault="00926794" w:rsidP="00926794">
      <w:pPr>
        <w:spacing w:after="0" w:line="360" w:lineRule="auto"/>
        <w:jc w:val="center"/>
        <w:rPr>
          <w:rFonts w:asciiTheme="majorHAnsi" w:hAnsiTheme="majorHAnsi"/>
          <w:sz w:val="24"/>
          <w:szCs w:val="24"/>
        </w:rPr>
      </w:pPr>
      <w:r w:rsidRPr="00CF77BD">
        <w:rPr>
          <w:rFonts w:asciiTheme="majorHAnsi" w:hAnsiTheme="majorHAnsi"/>
          <w:noProof/>
          <w:sz w:val="24"/>
          <w:szCs w:val="24"/>
          <w:lang w:eastAsia="el-GR"/>
        </w:rPr>
        <w:drawing>
          <wp:inline distT="0" distB="0" distL="0" distR="0">
            <wp:extent cx="1800225" cy="1800225"/>
            <wp:effectExtent l="19050" t="0" r="9525" b="0"/>
            <wp:docPr id="4" name="Εικόνα 2" descr="pirosvestiras-6kg-skonis-ab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pirosvestiras-6kg-skonis-abc40"/>
                    <pic:cNvPicPr>
                      <a:picLocks noChangeAspect="1" noChangeArrowheads="1"/>
                    </pic:cNvPicPr>
                  </pic:nvPicPr>
                  <pic:blipFill>
                    <a:blip r:embed="rId16" cstate="print"/>
                    <a:srcRect/>
                    <a:stretch>
                      <a:fillRect/>
                    </a:stretch>
                  </pic:blipFill>
                  <pic:spPr bwMode="auto">
                    <a:xfrm>
                      <a:off x="0" y="0"/>
                      <a:ext cx="1800225" cy="1800225"/>
                    </a:xfrm>
                    <a:prstGeom prst="rect">
                      <a:avLst/>
                    </a:prstGeom>
                    <a:noFill/>
                    <a:ln w="9525">
                      <a:noFill/>
                      <a:miter lim="800000"/>
                      <a:headEnd/>
                      <a:tailEnd/>
                    </a:ln>
                  </pic:spPr>
                </pic:pic>
              </a:graphicData>
            </a:graphic>
          </wp:inline>
        </w:drawing>
      </w:r>
    </w:p>
    <w:p w:rsidR="00FF2728" w:rsidRPr="00CF77BD" w:rsidRDefault="00926794" w:rsidP="00926794">
      <w:pPr>
        <w:spacing w:after="0"/>
        <w:jc w:val="both"/>
        <w:rPr>
          <w:rFonts w:asciiTheme="majorHAnsi" w:hAnsiTheme="majorHAnsi"/>
          <w:sz w:val="24"/>
          <w:szCs w:val="24"/>
        </w:rPr>
      </w:pPr>
      <w:r w:rsidRPr="00CF77BD">
        <w:rPr>
          <w:rFonts w:asciiTheme="majorHAnsi" w:hAnsiTheme="majorHAnsi"/>
          <w:sz w:val="24"/>
          <w:szCs w:val="24"/>
        </w:rPr>
        <w:t xml:space="preserve">Ο φορητός πυροσβεστήρας ξηρής σκόνης πρέπει να ικανοποιεί τις απαιτήσεις του </w:t>
      </w:r>
      <w:r w:rsidRPr="00CF77BD">
        <w:rPr>
          <w:rFonts w:asciiTheme="majorHAnsi" w:hAnsiTheme="majorHAnsi"/>
          <w:b/>
          <w:sz w:val="24"/>
          <w:szCs w:val="24"/>
        </w:rPr>
        <w:t xml:space="preserve">ΕΛΟΤ </w:t>
      </w:r>
      <w:r w:rsidRPr="00CF77BD">
        <w:rPr>
          <w:rFonts w:asciiTheme="majorHAnsi" w:hAnsiTheme="majorHAnsi"/>
          <w:b/>
          <w:i/>
          <w:sz w:val="24"/>
          <w:szCs w:val="24"/>
          <w:lang w:val="en-GB"/>
        </w:rPr>
        <w:t>EN</w:t>
      </w:r>
      <w:r w:rsidRPr="00CF77BD">
        <w:rPr>
          <w:rFonts w:asciiTheme="majorHAnsi" w:hAnsiTheme="majorHAnsi"/>
          <w:b/>
          <w:sz w:val="24"/>
          <w:szCs w:val="24"/>
        </w:rPr>
        <w:t xml:space="preserve"> 3-7</w:t>
      </w:r>
      <w:r w:rsidR="002B67A6" w:rsidRPr="00CF77BD">
        <w:rPr>
          <w:rFonts w:asciiTheme="majorHAnsi" w:hAnsiTheme="majorHAnsi"/>
          <w:b/>
          <w:sz w:val="24"/>
          <w:szCs w:val="24"/>
        </w:rPr>
        <w:t>:</w:t>
      </w:r>
      <w:r w:rsidRPr="00CF77BD">
        <w:rPr>
          <w:rFonts w:asciiTheme="majorHAnsi" w:hAnsiTheme="majorHAnsi"/>
          <w:b/>
          <w:sz w:val="24"/>
          <w:szCs w:val="24"/>
        </w:rPr>
        <w:t xml:space="preserve"> </w:t>
      </w:r>
      <w:r w:rsidR="002B67A6" w:rsidRPr="00CF77BD">
        <w:rPr>
          <w:rFonts w:asciiTheme="majorHAnsi" w:hAnsiTheme="majorHAnsi"/>
          <w:b/>
          <w:sz w:val="24"/>
          <w:szCs w:val="24"/>
        </w:rPr>
        <w:t>«Φορητοί Πυροσβεστήρες – Μέρος 7: Χαρακτηριστικά, απαιτήσεις απόδοσης και μέθοδοι δοκιμής»</w:t>
      </w:r>
      <w:r w:rsidR="002B67A6" w:rsidRPr="00CF77BD">
        <w:rPr>
          <w:rFonts w:asciiTheme="majorHAnsi" w:hAnsiTheme="majorHAnsi"/>
          <w:sz w:val="24"/>
          <w:szCs w:val="24"/>
        </w:rPr>
        <w:t xml:space="preserve"> όπως κάθε φορά ισχύει και της </w:t>
      </w:r>
      <w:r w:rsidRPr="00CF77BD">
        <w:rPr>
          <w:rFonts w:asciiTheme="majorHAnsi" w:hAnsiTheme="majorHAnsi"/>
          <w:b/>
          <w:sz w:val="24"/>
          <w:szCs w:val="24"/>
        </w:rPr>
        <w:t>Κ.Υ.Α. 618/43/05/20.01.2005 (ΦΕΚ Β’ 52)</w:t>
      </w:r>
      <w:r w:rsidR="002B67A6" w:rsidRPr="00CF77BD">
        <w:rPr>
          <w:rFonts w:asciiTheme="majorHAnsi" w:hAnsiTheme="majorHAnsi"/>
          <w:b/>
          <w:sz w:val="24"/>
          <w:szCs w:val="24"/>
        </w:rPr>
        <w:t>: «Προϋποθέσεις διάθεσης στην αγορά πυροσβεστήρων, διαδικασίες συντήρησης, επανελέγχου και αναγόμωσης»</w:t>
      </w:r>
      <w:r w:rsidRPr="00CF77BD">
        <w:rPr>
          <w:rFonts w:asciiTheme="majorHAnsi" w:hAnsiTheme="majorHAnsi"/>
          <w:sz w:val="24"/>
          <w:szCs w:val="24"/>
        </w:rPr>
        <w:t xml:space="preserve">, όπως τροποποιήθηκε και συμπληρώθηκε με την </w:t>
      </w:r>
      <w:r w:rsidRPr="00CF77BD">
        <w:rPr>
          <w:rFonts w:asciiTheme="majorHAnsi" w:hAnsiTheme="majorHAnsi"/>
          <w:b/>
          <w:sz w:val="24"/>
          <w:szCs w:val="24"/>
        </w:rPr>
        <w:t>Κ.Υ.Α. 17230/671/1.9.2005 (ΦΕΚ Β’ 1218)</w:t>
      </w:r>
      <w:r w:rsidR="002B67A6" w:rsidRPr="00CF77BD">
        <w:rPr>
          <w:rFonts w:asciiTheme="majorHAnsi" w:hAnsiTheme="majorHAnsi"/>
          <w:sz w:val="24"/>
          <w:szCs w:val="24"/>
        </w:rPr>
        <w:t>.</w:t>
      </w:r>
      <w:r w:rsidRPr="00CF77BD">
        <w:rPr>
          <w:rFonts w:asciiTheme="majorHAnsi" w:hAnsiTheme="majorHAnsi"/>
          <w:sz w:val="24"/>
          <w:szCs w:val="24"/>
        </w:rPr>
        <w:t xml:space="preserve"> </w:t>
      </w:r>
      <w:r w:rsidR="003316DD" w:rsidRPr="00CF77BD">
        <w:rPr>
          <w:rFonts w:asciiTheme="majorHAnsi" w:hAnsiTheme="majorHAnsi"/>
          <w:sz w:val="24"/>
          <w:szCs w:val="24"/>
        </w:rPr>
        <w:t xml:space="preserve">Η κατασβεστική ικανότητα του πυροσβεστήρα θα είναι τουλάχιστον </w:t>
      </w:r>
      <w:r w:rsidR="003316DD" w:rsidRPr="00CF77BD">
        <w:rPr>
          <w:rFonts w:asciiTheme="majorHAnsi" w:hAnsiTheme="majorHAnsi"/>
          <w:b/>
          <w:sz w:val="24"/>
          <w:szCs w:val="24"/>
        </w:rPr>
        <w:t>21Α-113Β-</w:t>
      </w:r>
      <w:r w:rsidR="003316DD" w:rsidRPr="00CF77BD">
        <w:rPr>
          <w:rFonts w:asciiTheme="majorHAnsi" w:hAnsiTheme="majorHAnsi"/>
          <w:b/>
          <w:sz w:val="24"/>
          <w:szCs w:val="24"/>
          <w:lang w:val="en-GB"/>
        </w:rPr>
        <w:t>C</w:t>
      </w:r>
      <w:r w:rsidR="003316DD" w:rsidRPr="00CF77BD">
        <w:rPr>
          <w:rFonts w:asciiTheme="majorHAnsi" w:hAnsiTheme="majorHAnsi"/>
          <w:sz w:val="24"/>
          <w:szCs w:val="24"/>
        </w:rPr>
        <w:t xml:space="preserve"> και </w:t>
      </w:r>
      <w:r w:rsidR="002102F1" w:rsidRPr="00CF77BD">
        <w:rPr>
          <w:rFonts w:asciiTheme="majorHAnsi" w:hAnsiTheme="majorHAnsi"/>
          <w:sz w:val="24"/>
          <w:szCs w:val="24"/>
        </w:rPr>
        <w:t xml:space="preserve">η </w:t>
      </w:r>
      <w:r w:rsidR="003316DD" w:rsidRPr="00CF77BD">
        <w:rPr>
          <w:rFonts w:asciiTheme="majorHAnsi" w:hAnsiTheme="majorHAnsi"/>
          <w:sz w:val="24"/>
          <w:szCs w:val="24"/>
        </w:rPr>
        <w:t xml:space="preserve">ονομαστική γόμωση </w:t>
      </w:r>
      <w:r w:rsidR="003316DD" w:rsidRPr="00CF77BD">
        <w:rPr>
          <w:rFonts w:asciiTheme="majorHAnsi" w:hAnsiTheme="majorHAnsi"/>
          <w:b/>
          <w:sz w:val="24"/>
          <w:szCs w:val="24"/>
        </w:rPr>
        <w:t xml:space="preserve">6 </w:t>
      </w:r>
      <w:r w:rsidR="003316DD" w:rsidRPr="00CF77BD">
        <w:rPr>
          <w:rFonts w:asciiTheme="majorHAnsi" w:hAnsiTheme="majorHAnsi"/>
          <w:b/>
          <w:sz w:val="24"/>
          <w:szCs w:val="24"/>
          <w:lang w:val="en-GB"/>
        </w:rPr>
        <w:t>kg</w:t>
      </w:r>
      <w:r w:rsidR="003316DD" w:rsidRPr="00CF77BD">
        <w:rPr>
          <w:rFonts w:asciiTheme="majorHAnsi" w:hAnsiTheme="majorHAnsi"/>
          <w:sz w:val="24"/>
          <w:szCs w:val="24"/>
        </w:rPr>
        <w:t>.</w:t>
      </w:r>
    </w:p>
    <w:p w:rsidR="00643DA0" w:rsidRPr="00CF77BD" w:rsidRDefault="00643DA0" w:rsidP="00926794">
      <w:pPr>
        <w:spacing w:after="0"/>
        <w:jc w:val="both"/>
        <w:rPr>
          <w:rFonts w:asciiTheme="majorHAnsi" w:hAnsiTheme="majorHAnsi"/>
          <w:sz w:val="24"/>
          <w:szCs w:val="24"/>
        </w:rPr>
      </w:pPr>
      <w:r w:rsidRPr="00CF77BD">
        <w:rPr>
          <w:rFonts w:asciiTheme="majorHAnsi" w:hAnsiTheme="majorHAnsi"/>
          <w:sz w:val="24"/>
          <w:szCs w:val="24"/>
        </w:rPr>
        <w:t xml:space="preserve">Οι φορητοί πυροσβεστήρες τοποθετούνται σε </w:t>
      </w:r>
      <w:r w:rsidRPr="00CF77BD">
        <w:rPr>
          <w:rFonts w:asciiTheme="majorHAnsi" w:hAnsiTheme="majorHAnsi"/>
          <w:b/>
          <w:sz w:val="24"/>
          <w:szCs w:val="24"/>
        </w:rPr>
        <w:t>ύψος 0,80 – 1,20</w:t>
      </w:r>
      <w:r w:rsidR="00471FBB" w:rsidRPr="00CF77BD">
        <w:rPr>
          <w:rFonts w:asciiTheme="majorHAnsi" w:hAnsiTheme="majorHAnsi"/>
          <w:b/>
          <w:sz w:val="24"/>
          <w:szCs w:val="24"/>
        </w:rPr>
        <w:t xml:space="preserve"> μ. από το δάπεδο</w:t>
      </w:r>
      <w:r w:rsidR="00471FBB" w:rsidRPr="00CF77BD">
        <w:rPr>
          <w:rFonts w:asciiTheme="majorHAnsi" w:hAnsiTheme="majorHAnsi"/>
          <w:sz w:val="24"/>
          <w:szCs w:val="24"/>
        </w:rPr>
        <w:t>, στις οδεύσεις διαφυγής, πλησίον κλιμακοστασίων, επικίνδυνων χώρων, εξόδων κινδύνου ενώ απαγορεύεται η τοποθέτησή τους σε χώρους μη προσβάσιμους, κάτω από κλιμακοστάσια ή σε χώρους που καλύπτονται από υλικά.</w:t>
      </w:r>
    </w:p>
    <w:p w:rsidR="00926794" w:rsidRPr="00CF77BD" w:rsidRDefault="002B67A6" w:rsidP="00926794">
      <w:pPr>
        <w:spacing w:after="0"/>
        <w:jc w:val="both"/>
        <w:rPr>
          <w:rFonts w:asciiTheme="majorHAnsi" w:hAnsiTheme="majorHAnsi"/>
          <w:sz w:val="24"/>
          <w:szCs w:val="24"/>
        </w:rPr>
      </w:pPr>
      <w:r w:rsidRPr="00CF77BD">
        <w:rPr>
          <w:rFonts w:asciiTheme="majorHAnsi" w:hAnsiTheme="majorHAnsi"/>
          <w:sz w:val="24"/>
          <w:szCs w:val="24"/>
        </w:rPr>
        <w:t xml:space="preserve">Επίσης, πρέπει </w:t>
      </w:r>
      <w:r w:rsidR="00926794" w:rsidRPr="00CF77BD">
        <w:rPr>
          <w:rFonts w:asciiTheme="majorHAnsi" w:hAnsiTheme="majorHAnsi"/>
          <w:sz w:val="24"/>
          <w:szCs w:val="24"/>
        </w:rPr>
        <w:t xml:space="preserve">να είναι σύμφωνος με την Ευρωπαϊκή Οδηγία 97/23. Θα φέρει ανεξίτηλη σήμανση </w:t>
      </w:r>
      <w:r w:rsidR="00926794" w:rsidRPr="00CF77BD">
        <w:rPr>
          <w:rFonts w:asciiTheme="majorHAnsi" w:hAnsiTheme="majorHAnsi"/>
          <w:i/>
          <w:sz w:val="24"/>
          <w:szCs w:val="24"/>
          <w:lang w:val="en-GB"/>
        </w:rPr>
        <w:t>CE</w:t>
      </w:r>
      <w:r w:rsidR="00926794" w:rsidRPr="00CF77BD">
        <w:rPr>
          <w:rFonts w:asciiTheme="majorHAnsi" w:hAnsiTheme="majorHAnsi"/>
          <w:sz w:val="24"/>
          <w:szCs w:val="24"/>
        </w:rPr>
        <w:t xml:space="preserve"> στο κέλυφος και στη βαλβίδα του καθώς και τη συμμόρφωση με το Πρότυπο </w:t>
      </w:r>
      <w:r w:rsidR="00926794" w:rsidRPr="00CF77BD">
        <w:rPr>
          <w:rFonts w:asciiTheme="majorHAnsi" w:hAnsiTheme="majorHAnsi"/>
          <w:i/>
          <w:sz w:val="24"/>
          <w:szCs w:val="24"/>
        </w:rPr>
        <w:t>ΕΝ</w:t>
      </w:r>
      <w:r w:rsidR="00926794" w:rsidRPr="00CF77BD">
        <w:rPr>
          <w:rFonts w:asciiTheme="majorHAnsi" w:hAnsiTheme="majorHAnsi"/>
          <w:sz w:val="24"/>
          <w:szCs w:val="24"/>
        </w:rPr>
        <w:t xml:space="preserve"> 3 στην ετικέτα του.</w:t>
      </w:r>
    </w:p>
    <w:p w:rsidR="00926794" w:rsidRPr="00CF77BD" w:rsidRDefault="00926794" w:rsidP="00926794">
      <w:pPr>
        <w:spacing w:after="0"/>
        <w:jc w:val="both"/>
        <w:rPr>
          <w:rFonts w:asciiTheme="majorHAnsi" w:hAnsiTheme="majorHAnsi"/>
          <w:sz w:val="24"/>
          <w:szCs w:val="24"/>
        </w:rPr>
      </w:pPr>
      <w:r w:rsidRPr="00CF77BD">
        <w:rPr>
          <w:rFonts w:asciiTheme="majorHAnsi" w:hAnsiTheme="majorHAnsi"/>
          <w:sz w:val="24"/>
          <w:szCs w:val="24"/>
        </w:rPr>
        <w:t xml:space="preserve">Θα παραδοθεί πλήρως τοποθετημένος στον τοίχο σε ύψος 0,80-1,20 μέτρα από το δάπεδο στις οδεύσεις διαφυγής, πλησίον κλιμακοστασίων, επικίνδυνων χώρων και εξόδων κινδύνου, με </w:t>
      </w:r>
      <w:proofErr w:type="spellStart"/>
      <w:r w:rsidRPr="00CF77BD">
        <w:rPr>
          <w:rFonts w:asciiTheme="majorHAnsi" w:hAnsiTheme="majorHAnsi"/>
          <w:sz w:val="24"/>
          <w:szCs w:val="24"/>
        </w:rPr>
        <w:t>επιτοίχια</w:t>
      </w:r>
      <w:proofErr w:type="spellEnd"/>
      <w:r w:rsidRPr="00CF77BD">
        <w:rPr>
          <w:rFonts w:asciiTheme="majorHAnsi" w:hAnsiTheme="majorHAnsi"/>
          <w:sz w:val="24"/>
          <w:szCs w:val="24"/>
        </w:rPr>
        <w:t xml:space="preserve"> μεταλλική βάση, ώστε να απελευθερώνεται ο χώρος, καθώς και με αυτοκόλλητη πινακίδας ένδειξης θέσης πυροσβεστήρα, σε εμφανές σημείο πάνω από τον πυροσβεστήρα. Επίσης, θα συνοδεύεται από υπεύθυνη δήλωση καλής λειτουργίας του προμηθευτή. Θα φέρει χειρολαβή για την μεταφορά και βαλβίδα τύπου σκανδάλης. Στο επάνω μέρος θα φέρει κλείστρο με βαλβίδα ασφάλειας μανομέτρου. Ο τύπος, η κατασβεστική ικανότητα, η καταλληλότητά του για κάθε τύπο πυρκαγιάς καθώς και οι βασικές οδηγίες χρήσης, επιτήρησης και συντήρησης, αλλά και τα στοιχεία του κατασκευαστή και του διανομέα θα φαίνονται σε πινακίδα σε εμφανές σημείο στο κέλυφός του, σύμφωνα με τις Ελληνική Νομοθεσία. Ο πυροσβεστήρας θα φέρει επίσης ανεξίτηλη και ευανάγνωστη ετικέτα ελέγχου, στην οποία θα αναγράφονται η ημερομηνία ελέγχου, επιγραμματικά οι εργασίες που </w:t>
      </w:r>
      <w:r w:rsidRPr="00CF77BD">
        <w:rPr>
          <w:rFonts w:asciiTheme="majorHAnsi" w:hAnsiTheme="majorHAnsi"/>
          <w:sz w:val="24"/>
          <w:szCs w:val="24"/>
        </w:rPr>
        <w:lastRenderedPageBreak/>
        <w:t>υλοποιήθηκαν, πότε πρέπει να γίνει η επόμενη συντήρηση καθώς και τα στοιχεία της αναγνωρισμένης εταιρείας (όνομα, διεύθυνση, αριθμός πιστοποίησης).</w:t>
      </w:r>
    </w:p>
    <w:p w:rsidR="004520AE" w:rsidRPr="00CF77BD" w:rsidRDefault="004520AE" w:rsidP="00705273">
      <w:pPr>
        <w:pStyle w:val="a3"/>
        <w:spacing w:after="0" w:line="360" w:lineRule="auto"/>
        <w:ind w:left="0"/>
        <w:jc w:val="both"/>
        <w:rPr>
          <w:rFonts w:asciiTheme="majorHAnsi" w:hAnsiTheme="majorHAnsi"/>
          <w:sz w:val="24"/>
          <w:szCs w:val="24"/>
        </w:rPr>
      </w:pPr>
    </w:p>
    <w:p w:rsidR="00401E99" w:rsidRPr="00CF77BD" w:rsidRDefault="00401E99" w:rsidP="00401E99">
      <w:pPr>
        <w:pStyle w:val="a3"/>
        <w:numPr>
          <w:ilvl w:val="0"/>
          <w:numId w:val="1"/>
        </w:numPr>
        <w:spacing w:after="0" w:line="360" w:lineRule="auto"/>
        <w:ind w:left="0" w:firstLine="0"/>
        <w:jc w:val="both"/>
        <w:rPr>
          <w:rFonts w:asciiTheme="majorHAnsi" w:hAnsiTheme="majorHAnsi"/>
          <w:b/>
          <w:sz w:val="24"/>
          <w:szCs w:val="24"/>
          <w:u w:val="single"/>
        </w:rPr>
      </w:pPr>
      <w:r w:rsidRPr="00CF77BD">
        <w:rPr>
          <w:rFonts w:asciiTheme="majorHAnsi" w:hAnsiTheme="majorHAnsi"/>
          <w:b/>
          <w:sz w:val="24"/>
          <w:szCs w:val="24"/>
          <w:u w:val="single"/>
        </w:rPr>
        <w:t>ΦΟΡΗΤΟΣ ΠΥΡΟΣΒΕΣΤΗΡΑΣ ΔΙΟΞΕΙΔΙΟΥ ΤΟΥ ΑΝΘΡΑΚΑ (</w:t>
      </w:r>
      <w:r w:rsidRPr="00CF77BD">
        <w:rPr>
          <w:rFonts w:asciiTheme="majorHAnsi" w:hAnsiTheme="majorHAnsi"/>
          <w:b/>
          <w:i/>
          <w:sz w:val="24"/>
          <w:szCs w:val="24"/>
          <w:u w:val="single"/>
          <w:lang w:val="en-GB"/>
        </w:rPr>
        <w:t>CO</w:t>
      </w:r>
      <w:r w:rsidRPr="00CF77BD">
        <w:rPr>
          <w:rFonts w:asciiTheme="majorHAnsi" w:hAnsiTheme="majorHAnsi"/>
          <w:b/>
          <w:sz w:val="24"/>
          <w:szCs w:val="24"/>
          <w:u w:val="single"/>
          <w:vertAlign w:val="subscript"/>
        </w:rPr>
        <w:t>2</w:t>
      </w:r>
      <w:r w:rsidRPr="00CF77BD">
        <w:rPr>
          <w:rFonts w:asciiTheme="majorHAnsi" w:hAnsiTheme="majorHAnsi"/>
          <w:b/>
          <w:sz w:val="24"/>
          <w:szCs w:val="24"/>
          <w:u w:val="single"/>
        </w:rPr>
        <w:t xml:space="preserve">) 5 </w:t>
      </w:r>
      <w:r w:rsidRPr="00CF77BD">
        <w:rPr>
          <w:rFonts w:asciiTheme="majorHAnsi" w:hAnsiTheme="majorHAnsi"/>
          <w:b/>
          <w:i/>
          <w:sz w:val="24"/>
          <w:szCs w:val="24"/>
          <w:u w:val="single"/>
          <w:lang w:val="en-GB"/>
        </w:rPr>
        <w:t>kg</w:t>
      </w:r>
      <w:r w:rsidRPr="00CF77BD">
        <w:rPr>
          <w:rFonts w:asciiTheme="majorHAnsi" w:hAnsiTheme="majorHAnsi"/>
          <w:b/>
          <w:sz w:val="24"/>
          <w:szCs w:val="24"/>
          <w:u w:val="single"/>
        </w:rPr>
        <w:t xml:space="preserve"> (</w:t>
      </w:r>
      <w:r w:rsidRPr="00CF77BD">
        <w:rPr>
          <w:rFonts w:asciiTheme="majorHAnsi" w:hAnsiTheme="majorHAnsi"/>
          <w:b/>
          <w:i/>
          <w:sz w:val="24"/>
          <w:szCs w:val="24"/>
          <w:u w:val="single"/>
          <w:lang w:val="en-GB"/>
        </w:rPr>
        <w:t>C</w:t>
      </w:r>
      <w:r w:rsidRPr="00CF77BD">
        <w:rPr>
          <w:rFonts w:asciiTheme="majorHAnsi" w:hAnsiTheme="majorHAnsi"/>
          <w:b/>
          <w:sz w:val="24"/>
          <w:szCs w:val="24"/>
          <w:u w:val="single"/>
        </w:rPr>
        <w:t>-5)</w:t>
      </w:r>
    </w:p>
    <w:p w:rsidR="00401E99" w:rsidRPr="00CF77BD" w:rsidRDefault="00401E99" w:rsidP="00401E99">
      <w:pPr>
        <w:spacing w:after="0" w:line="360" w:lineRule="auto"/>
        <w:jc w:val="center"/>
        <w:rPr>
          <w:rFonts w:asciiTheme="majorHAnsi" w:hAnsiTheme="majorHAnsi"/>
          <w:sz w:val="24"/>
          <w:szCs w:val="24"/>
        </w:rPr>
      </w:pPr>
      <w:r w:rsidRPr="00CF77BD">
        <w:rPr>
          <w:rFonts w:asciiTheme="majorHAnsi" w:hAnsiTheme="majorHAnsi"/>
          <w:noProof/>
          <w:sz w:val="24"/>
          <w:szCs w:val="24"/>
          <w:lang w:eastAsia="el-GR"/>
        </w:rPr>
        <w:drawing>
          <wp:inline distT="0" distB="0" distL="0" distR="0">
            <wp:extent cx="1801946" cy="1800000"/>
            <wp:effectExtent l="19050" t="0" r="7804" b="0"/>
            <wp:docPr id="1" name="Εικόνα 3" descr="C:\Users\s.korgolis\Desktop\5kg-co2-tp-315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orgolis\Desktop\5kg-co2-tp-315bar.jpg"/>
                    <pic:cNvPicPr>
                      <a:picLocks noChangeAspect="1" noChangeArrowheads="1"/>
                    </pic:cNvPicPr>
                  </pic:nvPicPr>
                  <pic:blipFill>
                    <a:blip r:embed="rId17" cstate="print"/>
                    <a:srcRect/>
                    <a:stretch>
                      <a:fillRect/>
                    </a:stretch>
                  </pic:blipFill>
                  <pic:spPr bwMode="auto">
                    <a:xfrm>
                      <a:off x="0" y="0"/>
                      <a:ext cx="1801946" cy="1800000"/>
                    </a:xfrm>
                    <a:prstGeom prst="rect">
                      <a:avLst/>
                    </a:prstGeom>
                    <a:noFill/>
                    <a:ln w="9525">
                      <a:noFill/>
                      <a:miter lim="800000"/>
                      <a:headEnd/>
                      <a:tailEnd/>
                    </a:ln>
                  </pic:spPr>
                </pic:pic>
              </a:graphicData>
            </a:graphic>
          </wp:inline>
        </w:drawing>
      </w:r>
    </w:p>
    <w:p w:rsidR="006305CA" w:rsidRPr="00CF77BD" w:rsidRDefault="00C63621" w:rsidP="006305CA">
      <w:pPr>
        <w:spacing w:after="0"/>
        <w:jc w:val="both"/>
        <w:rPr>
          <w:rFonts w:asciiTheme="majorHAnsi" w:hAnsiTheme="majorHAnsi"/>
          <w:sz w:val="24"/>
          <w:szCs w:val="24"/>
        </w:rPr>
      </w:pPr>
      <w:r w:rsidRPr="00CF77BD">
        <w:rPr>
          <w:rFonts w:asciiTheme="majorHAnsi" w:hAnsiTheme="majorHAnsi"/>
          <w:sz w:val="24"/>
          <w:szCs w:val="24"/>
        </w:rPr>
        <w:t xml:space="preserve">Ο φορητός πυροσβεστήρας </w:t>
      </w:r>
      <w:r w:rsidR="00A60887" w:rsidRPr="00CF77BD">
        <w:rPr>
          <w:rFonts w:asciiTheme="majorHAnsi" w:hAnsiTheme="majorHAnsi"/>
          <w:sz w:val="24"/>
          <w:szCs w:val="24"/>
          <w:lang w:val="en-GB"/>
        </w:rPr>
        <w:t>CO</w:t>
      </w:r>
      <w:r w:rsidR="00A60887" w:rsidRPr="00CF77BD">
        <w:rPr>
          <w:rFonts w:asciiTheme="majorHAnsi" w:hAnsiTheme="majorHAnsi"/>
          <w:sz w:val="24"/>
          <w:szCs w:val="24"/>
          <w:vertAlign w:val="subscript"/>
        </w:rPr>
        <w:t>2</w:t>
      </w:r>
      <w:r w:rsidRPr="00CF77BD">
        <w:rPr>
          <w:rFonts w:asciiTheme="majorHAnsi" w:hAnsiTheme="majorHAnsi"/>
          <w:sz w:val="24"/>
          <w:szCs w:val="24"/>
        </w:rPr>
        <w:t xml:space="preserve"> πρέπει να ικανοποιεί τις απαιτήσεις του </w:t>
      </w:r>
      <w:r w:rsidRPr="00CF77BD">
        <w:rPr>
          <w:rFonts w:asciiTheme="majorHAnsi" w:hAnsiTheme="majorHAnsi"/>
          <w:b/>
          <w:sz w:val="24"/>
          <w:szCs w:val="24"/>
        </w:rPr>
        <w:t xml:space="preserve">ΕΛΟΤ </w:t>
      </w:r>
      <w:r w:rsidRPr="00CF77BD">
        <w:rPr>
          <w:rFonts w:asciiTheme="majorHAnsi" w:hAnsiTheme="majorHAnsi"/>
          <w:b/>
          <w:i/>
          <w:sz w:val="24"/>
          <w:szCs w:val="24"/>
          <w:lang w:val="en-GB"/>
        </w:rPr>
        <w:t>EN</w:t>
      </w:r>
      <w:r w:rsidRPr="00CF77BD">
        <w:rPr>
          <w:rFonts w:asciiTheme="majorHAnsi" w:hAnsiTheme="majorHAnsi"/>
          <w:b/>
          <w:sz w:val="24"/>
          <w:szCs w:val="24"/>
        </w:rPr>
        <w:t xml:space="preserve"> 3-7: «Φορητοί Πυροσβεστήρες – Μέρος 7: Χαρακτηριστικά, απαιτήσεις απόδοσης και μέθοδοι δοκιμής»</w:t>
      </w:r>
      <w:r w:rsidRPr="00CF77BD">
        <w:rPr>
          <w:rFonts w:asciiTheme="majorHAnsi" w:hAnsiTheme="majorHAnsi"/>
          <w:sz w:val="24"/>
          <w:szCs w:val="24"/>
        </w:rPr>
        <w:t xml:space="preserve"> όπως κάθε φορά ισχύει και της </w:t>
      </w:r>
      <w:r w:rsidRPr="00CF77BD">
        <w:rPr>
          <w:rFonts w:asciiTheme="majorHAnsi" w:hAnsiTheme="majorHAnsi"/>
          <w:b/>
          <w:sz w:val="24"/>
          <w:szCs w:val="24"/>
        </w:rPr>
        <w:t>Κ.Υ.Α. 618/43/05/20.01.2005 (ΦΕΚ Β’ 52): «Προϋποθέσεις διάθεσης στην αγορά πυροσβεστήρων, διαδικασίες συντήρησης, επανελέγχου και αναγόμωσης»</w:t>
      </w:r>
      <w:r w:rsidRPr="00CF77BD">
        <w:rPr>
          <w:rFonts w:asciiTheme="majorHAnsi" w:hAnsiTheme="majorHAnsi"/>
          <w:sz w:val="24"/>
          <w:szCs w:val="24"/>
        </w:rPr>
        <w:t xml:space="preserve">, όπως τροποποιήθηκε και συμπληρώθηκε με την </w:t>
      </w:r>
      <w:r w:rsidRPr="00CF77BD">
        <w:rPr>
          <w:rFonts w:asciiTheme="majorHAnsi" w:hAnsiTheme="majorHAnsi"/>
          <w:b/>
          <w:sz w:val="24"/>
          <w:szCs w:val="24"/>
        </w:rPr>
        <w:t>Κ.Υ.Α. 17230/671/1.9.2005 (ΦΕΚ Β’ 1218)</w:t>
      </w:r>
      <w:r w:rsidRPr="00CF77BD">
        <w:rPr>
          <w:rFonts w:asciiTheme="majorHAnsi" w:hAnsiTheme="majorHAnsi"/>
          <w:sz w:val="24"/>
          <w:szCs w:val="24"/>
        </w:rPr>
        <w:t xml:space="preserve">. </w:t>
      </w:r>
      <w:r w:rsidR="006305CA" w:rsidRPr="00CF77BD">
        <w:rPr>
          <w:rFonts w:asciiTheme="majorHAnsi" w:hAnsiTheme="majorHAnsi"/>
          <w:sz w:val="24"/>
          <w:szCs w:val="24"/>
        </w:rPr>
        <w:t xml:space="preserve">Η κατασβεστική ικανότητα του πυροσβεστήρα θα είναι τουλάχιστον </w:t>
      </w:r>
      <w:r w:rsidR="006305CA" w:rsidRPr="00CF77BD">
        <w:rPr>
          <w:rFonts w:asciiTheme="majorHAnsi" w:hAnsiTheme="majorHAnsi"/>
          <w:b/>
          <w:sz w:val="24"/>
          <w:szCs w:val="24"/>
        </w:rPr>
        <w:t>55Β-</w:t>
      </w:r>
      <w:r w:rsidR="006305CA" w:rsidRPr="00CF77BD">
        <w:rPr>
          <w:rFonts w:asciiTheme="majorHAnsi" w:hAnsiTheme="majorHAnsi"/>
          <w:b/>
          <w:sz w:val="24"/>
          <w:szCs w:val="24"/>
          <w:lang w:val="en-GB"/>
        </w:rPr>
        <w:t>C</w:t>
      </w:r>
      <w:r w:rsidR="006305CA" w:rsidRPr="00CF77BD">
        <w:rPr>
          <w:rFonts w:asciiTheme="majorHAnsi" w:hAnsiTheme="majorHAnsi"/>
          <w:sz w:val="24"/>
          <w:szCs w:val="24"/>
        </w:rPr>
        <w:t xml:space="preserve"> και </w:t>
      </w:r>
      <w:r w:rsidR="002102F1" w:rsidRPr="00CF77BD">
        <w:rPr>
          <w:rFonts w:asciiTheme="majorHAnsi" w:hAnsiTheme="majorHAnsi"/>
          <w:sz w:val="24"/>
          <w:szCs w:val="24"/>
        </w:rPr>
        <w:t xml:space="preserve">η </w:t>
      </w:r>
      <w:r w:rsidR="006305CA" w:rsidRPr="00CF77BD">
        <w:rPr>
          <w:rFonts w:asciiTheme="majorHAnsi" w:hAnsiTheme="majorHAnsi"/>
          <w:sz w:val="24"/>
          <w:szCs w:val="24"/>
        </w:rPr>
        <w:t xml:space="preserve">ονομαστική γόμωση </w:t>
      </w:r>
      <w:r w:rsidR="006305CA" w:rsidRPr="00CF77BD">
        <w:rPr>
          <w:rFonts w:asciiTheme="majorHAnsi" w:hAnsiTheme="majorHAnsi"/>
          <w:b/>
          <w:sz w:val="24"/>
          <w:szCs w:val="24"/>
        </w:rPr>
        <w:t xml:space="preserve">5 </w:t>
      </w:r>
      <w:r w:rsidR="006305CA" w:rsidRPr="00CF77BD">
        <w:rPr>
          <w:rFonts w:asciiTheme="majorHAnsi" w:hAnsiTheme="majorHAnsi"/>
          <w:b/>
          <w:sz w:val="24"/>
          <w:szCs w:val="24"/>
          <w:lang w:val="en-GB"/>
        </w:rPr>
        <w:t>kg</w:t>
      </w:r>
      <w:r w:rsidR="006305CA" w:rsidRPr="00CF77BD">
        <w:rPr>
          <w:rFonts w:asciiTheme="majorHAnsi" w:hAnsiTheme="majorHAnsi"/>
          <w:sz w:val="24"/>
          <w:szCs w:val="24"/>
        </w:rPr>
        <w:t>.</w:t>
      </w:r>
    </w:p>
    <w:p w:rsidR="00471FBB" w:rsidRPr="00CF77BD" w:rsidRDefault="00471FBB" w:rsidP="00471FBB">
      <w:pPr>
        <w:spacing w:after="0"/>
        <w:jc w:val="both"/>
        <w:rPr>
          <w:rFonts w:asciiTheme="majorHAnsi" w:hAnsiTheme="majorHAnsi"/>
          <w:sz w:val="24"/>
          <w:szCs w:val="24"/>
        </w:rPr>
      </w:pPr>
      <w:r w:rsidRPr="00CF77BD">
        <w:rPr>
          <w:rFonts w:asciiTheme="majorHAnsi" w:hAnsiTheme="majorHAnsi"/>
          <w:sz w:val="24"/>
          <w:szCs w:val="24"/>
        </w:rPr>
        <w:t xml:space="preserve">Οι φορητοί πυροσβεστήρες τοποθετούνται σε </w:t>
      </w:r>
      <w:r w:rsidRPr="00CF77BD">
        <w:rPr>
          <w:rFonts w:asciiTheme="majorHAnsi" w:hAnsiTheme="majorHAnsi"/>
          <w:b/>
          <w:sz w:val="24"/>
          <w:szCs w:val="24"/>
        </w:rPr>
        <w:t>ύψος 0,80 – 1,20 μ. από το δάπεδο</w:t>
      </w:r>
      <w:r w:rsidRPr="00CF77BD">
        <w:rPr>
          <w:rFonts w:asciiTheme="majorHAnsi" w:hAnsiTheme="majorHAnsi"/>
          <w:sz w:val="24"/>
          <w:szCs w:val="24"/>
        </w:rPr>
        <w:t>, στις οδεύσεις διαφυγής, πλησίον κλιμακοστασίων, επικίνδυνων χώρων, εξόδων κινδύνου ενώ απαγορεύεται η τοποθέτησή τους σε χώρους μη προσβάσιμους, κάτω από κλιμακοστάσια ή σε χώρους που καλύπτονται από υλικά.</w:t>
      </w:r>
    </w:p>
    <w:p w:rsidR="00471FBB" w:rsidRPr="00CF77BD" w:rsidRDefault="00471FBB" w:rsidP="00471FBB">
      <w:pPr>
        <w:spacing w:after="0"/>
        <w:jc w:val="both"/>
        <w:rPr>
          <w:rFonts w:asciiTheme="majorHAnsi" w:hAnsiTheme="majorHAnsi"/>
          <w:sz w:val="24"/>
          <w:szCs w:val="24"/>
        </w:rPr>
      </w:pPr>
      <w:r w:rsidRPr="00CF77BD">
        <w:rPr>
          <w:rFonts w:asciiTheme="majorHAnsi" w:hAnsiTheme="majorHAnsi"/>
          <w:sz w:val="24"/>
          <w:szCs w:val="24"/>
        </w:rPr>
        <w:t>Ειδικότερα, τοποθετούνται πλησίον ηλεκτρομηχανολογικών εγκαταστάσεων ή σε χώρους παρουσία ηλεκτρικού ρεύματος όπως πίνακες, μετασχηματιστές, χώρους εργαστηρίων, ηλεκτρονικών υπολογιστών, λεβητοστάσια.</w:t>
      </w:r>
    </w:p>
    <w:p w:rsidR="00401E99" w:rsidRPr="00CF77BD" w:rsidRDefault="00401E99" w:rsidP="00401E99">
      <w:pPr>
        <w:spacing w:after="0"/>
        <w:jc w:val="both"/>
        <w:rPr>
          <w:rFonts w:asciiTheme="majorHAnsi" w:hAnsiTheme="majorHAnsi"/>
          <w:sz w:val="24"/>
          <w:szCs w:val="24"/>
        </w:rPr>
      </w:pPr>
      <w:r w:rsidRPr="00CF77BD">
        <w:rPr>
          <w:rFonts w:asciiTheme="majorHAnsi" w:hAnsiTheme="majorHAnsi"/>
          <w:sz w:val="24"/>
          <w:szCs w:val="24"/>
        </w:rPr>
        <w:t xml:space="preserve">Θα φέρει ανεξίτηλη σήμανση </w:t>
      </w:r>
      <w:r w:rsidRPr="00CF77BD">
        <w:rPr>
          <w:rFonts w:asciiTheme="majorHAnsi" w:hAnsiTheme="majorHAnsi"/>
          <w:i/>
          <w:sz w:val="24"/>
          <w:szCs w:val="24"/>
          <w:lang w:val="en-GB"/>
        </w:rPr>
        <w:t>CE</w:t>
      </w:r>
      <w:r w:rsidRPr="00CF77BD">
        <w:rPr>
          <w:rFonts w:asciiTheme="majorHAnsi" w:hAnsiTheme="majorHAnsi"/>
          <w:sz w:val="24"/>
          <w:szCs w:val="24"/>
        </w:rPr>
        <w:t xml:space="preserve"> στο κέλυφος και στη βαλβίδα του καθώς και τη συμμόρφωση με το Πρότυπο </w:t>
      </w:r>
      <w:r w:rsidRPr="00CF77BD">
        <w:rPr>
          <w:rFonts w:asciiTheme="majorHAnsi" w:hAnsiTheme="majorHAnsi"/>
          <w:i/>
          <w:sz w:val="24"/>
          <w:szCs w:val="24"/>
        </w:rPr>
        <w:t>ΕΝ</w:t>
      </w:r>
      <w:r w:rsidRPr="00CF77BD">
        <w:rPr>
          <w:rFonts w:asciiTheme="majorHAnsi" w:hAnsiTheme="majorHAnsi"/>
          <w:sz w:val="24"/>
          <w:szCs w:val="24"/>
        </w:rPr>
        <w:t xml:space="preserve"> 3 στην ετικέτα του. Θα παραδοθεί πλήρως τοποθετημένος στον τοίχο σε ύψος 0,80-1,20 μέτρα από το δάπεδο και κοντά σε ευαίσθητο ηλεκτρονικό/</w:t>
      </w:r>
      <w:proofErr w:type="spellStart"/>
      <w:r w:rsidRPr="00CF77BD">
        <w:rPr>
          <w:rFonts w:asciiTheme="majorHAnsi" w:hAnsiTheme="majorHAnsi"/>
          <w:sz w:val="24"/>
          <w:szCs w:val="24"/>
        </w:rPr>
        <w:t>ηλεκτρολομηχανολογικό</w:t>
      </w:r>
      <w:proofErr w:type="spellEnd"/>
      <w:r w:rsidRPr="00CF77BD">
        <w:rPr>
          <w:rFonts w:asciiTheme="majorHAnsi" w:hAnsiTheme="majorHAnsi"/>
          <w:sz w:val="24"/>
          <w:szCs w:val="24"/>
        </w:rPr>
        <w:t xml:space="preserve"> εξοπλισμό, με </w:t>
      </w:r>
      <w:proofErr w:type="spellStart"/>
      <w:r w:rsidRPr="00CF77BD">
        <w:rPr>
          <w:rFonts w:asciiTheme="majorHAnsi" w:hAnsiTheme="majorHAnsi"/>
          <w:sz w:val="24"/>
          <w:szCs w:val="24"/>
        </w:rPr>
        <w:t>επιτοίχια</w:t>
      </w:r>
      <w:proofErr w:type="spellEnd"/>
      <w:r w:rsidRPr="00CF77BD">
        <w:rPr>
          <w:rFonts w:asciiTheme="majorHAnsi" w:hAnsiTheme="majorHAnsi"/>
          <w:sz w:val="24"/>
          <w:szCs w:val="24"/>
        </w:rPr>
        <w:t xml:space="preserve"> μεταλλική βάση, ώστε να απελευθερώνεται ο χώρος, καθώς και με αυτοκόλλητη πινακίδας ένδειξης θέσης πυροσβεστήρα, σε εμφανές σημείο πάνω από τον πυροσβεστήρα. Επίσης, θα συνοδεύεται από υπεύθυνη δήλωση καλής λειτουργίας του προμηθευτή.</w:t>
      </w:r>
    </w:p>
    <w:p w:rsidR="00401E99" w:rsidRDefault="00401E99" w:rsidP="00401E99">
      <w:pPr>
        <w:pStyle w:val="a3"/>
        <w:spacing w:after="0"/>
        <w:ind w:left="0"/>
        <w:jc w:val="both"/>
        <w:rPr>
          <w:rFonts w:asciiTheme="majorHAnsi" w:hAnsiTheme="majorHAnsi"/>
          <w:sz w:val="24"/>
          <w:szCs w:val="24"/>
        </w:rPr>
      </w:pPr>
      <w:r w:rsidRPr="00CF77BD">
        <w:rPr>
          <w:rFonts w:asciiTheme="majorHAnsi" w:hAnsiTheme="majorHAnsi"/>
          <w:sz w:val="24"/>
          <w:szCs w:val="24"/>
        </w:rPr>
        <w:t xml:space="preserve">Θα φέρει χειρολαβή για την μεταφορά και βαλβίδα τύπου σκανδάλης. Στο επάνω μέρος θα φέρει κλείστρο με βαλβίδα ασφάλειας μανομέτρου. Η ελάχιστη κατασβεστική ικανότητα θα είναι 55Β και η θερμοκρασία λειτουργίας από -30 </w:t>
      </w:r>
      <w:r w:rsidRPr="00CF77BD">
        <w:rPr>
          <w:rFonts w:asciiTheme="majorHAnsi" w:hAnsiTheme="majorHAnsi"/>
          <w:sz w:val="24"/>
          <w:szCs w:val="24"/>
          <w:vertAlign w:val="superscript"/>
        </w:rPr>
        <w:t>ο</w:t>
      </w:r>
      <w:r w:rsidRPr="00CF77BD">
        <w:rPr>
          <w:rFonts w:asciiTheme="majorHAnsi" w:hAnsiTheme="majorHAnsi"/>
          <w:sz w:val="24"/>
          <w:szCs w:val="24"/>
          <w:lang w:val="en-GB"/>
        </w:rPr>
        <w:t>C</w:t>
      </w:r>
      <w:r w:rsidRPr="00CF77BD">
        <w:rPr>
          <w:rFonts w:asciiTheme="majorHAnsi" w:hAnsiTheme="majorHAnsi"/>
          <w:sz w:val="24"/>
          <w:szCs w:val="24"/>
        </w:rPr>
        <w:t xml:space="preserve"> έως 60 </w:t>
      </w:r>
      <w:r w:rsidRPr="00CF77BD">
        <w:rPr>
          <w:rFonts w:asciiTheme="majorHAnsi" w:hAnsiTheme="majorHAnsi"/>
          <w:sz w:val="24"/>
          <w:szCs w:val="24"/>
          <w:vertAlign w:val="superscript"/>
        </w:rPr>
        <w:t>ο</w:t>
      </w:r>
      <w:r w:rsidRPr="00CF77BD">
        <w:rPr>
          <w:rFonts w:asciiTheme="majorHAnsi" w:hAnsiTheme="majorHAnsi"/>
          <w:i/>
          <w:sz w:val="24"/>
          <w:szCs w:val="24"/>
          <w:lang w:val="en-GB"/>
        </w:rPr>
        <w:t>C</w:t>
      </w:r>
      <w:r w:rsidRPr="00CF77BD">
        <w:rPr>
          <w:rFonts w:asciiTheme="majorHAnsi" w:hAnsiTheme="majorHAnsi"/>
          <w:sz w:val="24"/>
          <w:szCs w:val="24"/>
        </w:rPr>
        <w:t xml:space="preserve">. Θα είναι κατάλληλος για κατάσβεση μικρών πυρκαγιών κατηγορίας </w:t>
      </w:r>
      <w:r w:rsidRPr="00CF77BD">
        <w:rPr>
          <w:rFonts w:asciiTheme="majorHAnsi" w:hAnsiTheme="majorHAnsi"/>
          <w:i/>
          <w:sz w:val="24"/>
          <w:szCs w:val="24"/>
          <w:lang w:val="en-GB"/>
        </w:rPr>
        <w:t>B</w:t>
      </w:r>
      <w:r w:rsidRPr="00CF77BD">
        <w:rPr>
          <w:rFonts w:asciiTheme="majorHAnsi" w:hAnsiTheme="majorHAnsi"/>
          <w:sz w:val="24"/>
          <w:szCs w:val="24"/>
        </w:rPr>
        <w:t xml:space="preserve">, </w:t>
      </w:r>
      <w:r w:rsidRPr="00CF77BD">
        <w:rPr>
          <w:rFonts w:asciiTheme="majorHAnsi" w:hAnsiTheme="majorHAnsi"/>
          <w:i/>
          <w:sz w:val="24"/>
          <w:szCs w:val="24"/>
          <w:lang w:val="en-GB"/>
        </w:rPr>
        <w:t>C</w:t>
      </w:r>
      <w:r w:rsidRPr="00CF77BD">
        <w:rPr>
          <w:rFonts w:asciiTheme="majorHAnsi" w:hAnsiTheme="majorHAnsi"/>
          <w:sz w:val="24"/>
          <w:szCs w:val="24"/>
        </w:rPr>
        <w:t xml:space="preserve">, </w:t>
      </w:r>
      <w:r w:rsidRPr="00CF77BD">
        <w:rPr>
          <w:rFonts w:asciiTheme="majorHAnsi" w:hAnsiTheme="majorHAnsi"/>
          <w:i/>
          <w:sz w:val="24"/>
          <w:szCs w:val="24"/>
          <w:lang w:val="en-GB"/>
        </w:rPr>
        <w:t>E</w:t>
      </w:r>
      <w:r w:rsidRPr="00CF77BD">
        <w:rPr>
          <w:rFonts w:asciiTheme="majorHAnsi" w:hAnsiTheme="majorHAnsi"/>
          <w:sz w:val="24"/>
          <w:szCs w:val="24"/>
        </w:rPr>
        <w:t xml:space="preserve"> και για χώρους που δεν πρέπει να παραμείνουν κατάλοιπα μετά την κατάσβεση (πίνακες, μετασχηματιστές, ηλεκτρονικούς υπολογιστές κτλ). Θα φέρει εύκαμπτο σωλήνα που θα καταλήγει σε χοάνη εκτόξευσης του κατασβεστικού μέσου. Ο ελαστικός σωλήνας θα είναι υψηλής αντοχής ενώ η χοάνη θα είναι πεπλατυσμένη. Η χειρολαβή με τον μοχλό ενεργοποίησης θα επιτρέπουν την ελεγχόμενη εκτόξευση του </w:t>
      </w:r>
      <w:r w:rsidRPr="00CF77BD">
        <w:rPr>
          <w:rFonts w:asciiTheme="majorHAnsi" w:hAnsiTheme="majorHAnsi"/>
          <w:i/>
          <w:sz w:val="24"/>
          <w:szCs w:val="24"/>
          <w:lang w:val="en-GB"/>
        </w:rPr>
        <w:t>CO</w:t>
      </w:r>
      <w:r w:rsidRPr="00CF77BD">
        <w:rPr>
          <w:rFonts w:asciiTheme="majorHAnsi" w:hAnsiTheme="majorHAnsi"/>
          <w:sz w:val="24"/>
          <w:szCs w:val="24"/>
          <w:vertAlign w:val="subscript"/>
        </w:rPr>
        <w:t>2</w:t>
      </w:r>
      <w:r w:rsidRPr="00CF77BD">
        <w:rPr>
          <w:rFonts w:asciiTheme="majorHAnsi" w:hAnsiTheme="majorHAnsi"/>
          <w:sz w:val="24"/>
          <w:szCs w:val="24"/>
        </w:rPr>
        <w:t xml:space="preserve">. Η πίεση λειτουργίας στους 20 </w:t>
      </w:r>
      <w:r w:rsidRPr="00CF77BD">
        <w:rPr>
          <w:rFonts w:asciiTheme="majorHAnsi" w:hAnsiTheme="majorHAnsi"/>
          <w:sz w:val="24"/>
          <w:szCs w:val="24"/>
          <w:vertAlign w:val="superscript"/>
        </w:rPr>
        <w:t>ο</w:t>
      </w:r>
      <w:r w:rsidRPr="00CF77BD">
        <w:rPr>
          <w:rFonts w:asciiTheme="majorHAnsi" w:hAnsiTheme="majorHAnsi"/>
          <w:i/>
          <w:sz w:val="24"/>
          <w:szCs w:val="24"/>
          <w:lang w:val="en-GB"/>
        </w:rPr>
        <w:t>C</w:t>
      </w:r>
      <w:r w:rsidRPr="00CF77BD">
        <w:rPr>
          <w:rFonts w:asciiTheme="majorHAnsi" w:hAnsiTheme="majorHAnsi"/>
          <w:sz w:val="24"/>
          <w:szCs w:val="24"/>
        </w:rPr>
        <w:t xml:space="preserve"> θα είναι 56 </w:t>
      </w:r>
      <w:r w:rsidRPr="00CF77BD">
        <w:rPr>
          <w:rFonts w:asciiTheme="majorHAnsi" w:hAnsiTheme="majorHAnsi"/>
          <w:i/>
          <w:sz w:val="24"/>
          <w:szCs w:val="24"/>
          <w:lang w:val="en-GB"/>
        </w:rPr>
        <w:t>bar</w:t>
      </w:r>
      <w:r w:rsidRPr="00CF77BD">
        <w:rPr>
          <w:rFonts w:asciiTheme="majorHAnsi" w:hAnsiTheme="majorHAnsi"/>
          <w:sz w:val="24"/>
          <w:szCs w:val="24"/>
        </w:rPr>
        <w:t xml:space="preserve"> και το δραστικό μήκος τουλάχιστον 2 μέτρα. Ο τύπος, η κατασβεστική ικανότητα καθώς και οι βασικές οδηγίες χρήσης, επιτήρησης και συντήρησης, αλλά και τα στοιχεία του κατασκευαστή και του διανομέα θα φαίνονται σε πινακίδα σε εμφανές σημείο στο κέλυφός του, σύμφωνα με τις Ελληνική Νομοθεσία. Ο πυροσβεστήρας θα φέρει επίσης ανεξίτηλη και ευανάγνωστη ετικέτα ελέγχου, στην οποία θα αναγράφονται η ημερομηνία ελέγχου, επιγραμματικά οι εργασίες που υλοποιήθηκαν, πότε </w:t>
      </w:r>
      <w:r w:rsidRPr="00CF77BD">
        <w:rPr>
          <w:rFonts w:asciiTheme="majorHAnsi" w:hAnsiTheme="majorHAnsi"/>
          <w:sz w:val="24"/>
          <w:szCs w:val="24"/>
        </w:rPr>
        <w:lastRenderedPageBreak/>
        <w:t>πρέπει να γίνει η επόμενη συντήρηση καθώς και τα στοιχεία της αναγνωρισμένης εταιρείας (όνομα, διεύθυνση, αριθμός πιστοποίησης).</w:t>
      </w:r>
    </w:p>
    <w:p w:rsidR="00FD68CD" w:rsidRPr="00CF77BD" w:rsidRDefault="00FD68CD" w:rsidP="00401E99">
      <w:pPr>
        <w:pStyle w:val="a3"/>
        <w:spacing w:after="0"/>
        <w:ind w:left="0"/>
        <w:jc w:val="both"/>
        <w:rPr>
          <w:rFonts w:asciiTheme="majorHAnsi" w:hAnsiTheme="majorHAnsi"/>
          <w:sz w:val="24"/>
          <w:szCs w:val="24"/>
        </w:rPr>
      </w:pPr>
    </w:p>
    <w:p w:rsidR="00761651" w:rsidRPr="00BC7108" w:rsidRDefault="00761651" w:rsidP="00761651">
      <w:pPr>
        <w:pStyle w:val="a3"/>
        <w:numPr>
          <w:ilvl w:val="0"/>
          <w:numId w:val="1"/>
        </w:numPr>
        <w:spacing w:after="0" w:line="360" w:lineRule="auto"/>
        <w:ind w:left="0" w:firstLine="0"/>
        <w:jc w:val="both"/>
        <w:rPr>
          <w:rFonts w:asciiTheme="majorHAnsi" w:hAnsiTheme="majorHAnsi"/>
          <w:b/>
          <w:sz w:val="24"/>
          <w:szCs w:val="24"/>
          <w:u w:val="single"/>
        </w:rPr>
      </w:pPr>
      <w:r w:rsidRPr="00BC7108">
        <w:rPr>
          <w:rFonts w:asciiTheme="majorHAnsi" w:hAnsiTheme="majorHAnsi"/>
          <w:b/>
          <w:sz w:val="24"/>
          <w:szCs w:val="24"/>
          <w:u w:val="single"/>
        </w:rPr>
        <w:t xml:space="preserve">ΑΥΤΟΔΙΕΓΕΙΡΟΜΕΝΟΣ ΠΥΡΟΣΒΕΣΤΗΡΑΣ ΟΡΟΦΗΣ ΞΗΡΗΣ ΣΚΟΝΗΣ 12 </w:t>
      </w:r>
      <w:r w:rsidRPr="00BC7108">
        <w:rPr>
          <w:rFonts w:asciiTheme="majorHAnsi" w:hAnsiTheme="majorHAnsi"/>
          <w:b/>
          <w:i/>
          <w:sz w:val="24"/>
          <w:szCs w:val="24"/>
          <w:u w:val="single"/>
          <w:lang w:val="en-GB"/>
        </w:rPr>
        <w:t>kg</w:t>
      </w:r>
      <w:r w:rsidRPr="00BC7108">
        <w:rPr>
          <w:rFonts w:asciiTheme="majorHAnsi" w:hAnsiTheme="majorHAnsi"/>
          <w:b/>
          <w:sz w:val="24"/>
          <w:szCs w:val="24"/>
          <w:u w:val="single"/>
        </w:rPr>
        <w:t xml:space="preserve"> (</w:t>
      </w:r>
      <w:r w:rsidRPr="00BC7108">
        <w:rPr>
          <w:rFonts w:asciiTheme="majorHAnsi" w:hAnsiTheme="majorHAnsi"/>
          <w:b/>
          <w:i/>
          <w:sz w:val="24"/>
          <w:szCs w:val="24"/>
          <w:u w:val="single"/>
          <w:lang w:val="en-GB"/>
        </w:rPr>
        <w:t>PA</w:t>
      </w:r>
      <w:r w:rsidRPr="00BC7108">
        <w:rPr>
          <w:rFonts w:asciiTheme="majorHAnsi" w:hAnsiTheme="majorHAnsi"/>
          <w:b/>
          <w:sz w:val="24"/>
          <w:szCs w:val="24"/>
          <w:u w:val="single"/>
        </w:rPr>
        <w:t xml:space="preserve">-12) </w:t>
      </w:r>
      <w:r w:rsidRPr="00BC7108">
        <w:rPr>
          <w:rFonts w:asciiTheme="majorHAnsi" w:hAnsiTheme="majorHAnsi"/>
          <w:b/>
          <w:i/>
          <w:sz w:val="24"/>
          <w:szCs w:val="24"/>
          <w:u w:val="single"/>
          <w:lang w:val="en-GB"/>
        </w:rPr>
        <w:t>ABC</w:t>
      </w:r>
      <w:r w:rsidRPr="00BC7108">
        <w:rPr>
          <w:rFonts w:asciiTheme="majorHAnsi" w:hAnsiTheme="majorHAnsi"/>
          <w:b/>
          <w:sz w:val="24"/>
          <w:szCs w:val="24"/>
          <w:u w:val="single"/>
        </w:rPr>
        <w:t>40</w:t>
      </w:r>
    </w:p>
    <w:p w:rsidR="005F69DC" w:rsidRPr="00BC7108" w:rsidRDefault="005F69DC" w:rsidP="005F69DC">
      <w:pPr>
        <w:spacing w:after="0" w:line="360" w:lineRule="auto"/>
        <w:jc w:val="center"/>
        <w:rPr>
          <w:rFonts w:asciiTheme="majorHAnsi" w:hAnsiTheme="majorHAnsi"/>
          <w:sz w:val="24"/>
          <w:szCs w:val="24"/>
        </w:rPr>
      </w:pPr>
      <w:r w:rsidRPr="00BC7108">
        <w:rPr>
          <w:rFonts w:asciiTheme="majorHAnsi" w:hAnsiTheme="majorHAnsi"/>
          <w:noProof/>
          <w:sz w:val="24"/>
          <w:szCs w:val="24"/>
          <w:lang w:eastAsia="el-GR"/>
        </w:rPr>
        <w:drawing>
          <wp:inline distT="0" distB="0" distL="0" distR="0">
            <wp:extent cx="1800000" cy="1800000"/>
            <wp:effectExtent l="19050" t="0" r="0" b="0"/>
            <wp:docPr id="2" name="Εικόνα 1" descr="C:\Users\s.korgolis\Desktop\πυροσβεστήρας-οροφής-12kg-ξηράς-σκόνης-abc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orgolis\Desktop\πυροσβεστήρας-οροφής-12kg-ξηράς-σκόνης-abc40.jpg"/>
                    <pic:cNvPicPr>
                      <a:picLocks noChangeAspect="1" noChangeArrowheads="1"/>
                    </pic:cNvPicPr>
                  </pic:nvPicPr>
                  <pic:blipFill>
                    <a:blip r:embed="rId18" cstate="print"/>
                    <a:srcRect/>
                    <a:stretch>
                      <a:fillRect/>
                    </a:stretch>
                  </pic:blipFill>
                  <pic:spPr bwMode="auto">
                    <a:xfrm>
                      <a:off x="0" y="0"/>
                      <a:ext cx="1800000" cy="1800000"/>
                    </a:xfrm>
                    <a:prstGeom prst="rect">
                      <a:avLst/>
                    </a:prstGeom>
                    <a:noFill/>
                    <a:ln w="9525">
                      <a:noFill/>
                      <a:miter lim="800000"/>
                      <a:headEnd/>
                      <a:tailEnd/>
                    </a:ln>
                  </pic:spPr>
                </pic:pic>
              </a:graphicData>
            </a:graphic>
          </wp:inline>
        </w:drawing>
      </w:r>
    </w:p>
    <w:p w:rsidR="005F69DC" w:rsidRPr="00BC7108" w:rsidRDefault="005F69DC" w:rsidP="005F69DC">
      <w:pPr>
        <w:spacing w:after="0"/>
        <w:jc w:val="both"/>
        <w:rPr>
          <w:rFonts w:asciiTheme="majorHAnsi" w:hAnsiTheme="majorHAnsi"/>
          <w:b/>
          <w:sz w:val="24"/>
          <w:szCs w:val="24"/>
        </w:rPr>
      </w:pPr>
      <w:r w:rsidRPr="00BC7108">
        <w:rPr>
          <w:rFonts w:asciiTheme="majorHAnsi" w:hAnsiTheme="majorHAnsi"/>
          <w:sz w:val="24"/>
          <w:szCs w:val="24"/>
        </w:rPr>
        <w:t xml:space="preserve">Ο </w:t>
      </w:r>
      <w:proofErr w:type="spellStart"/>
      <w:r w:rsidRPr="00BC7108">
        <w:rPr>
          <w:rFonts w:asciiTheme="majorHAnsi" w:hAnsiTheme="majorHAnsi"/>
          <w:sz w:val="24"/>
          <w:szCs w:val="24"/>
        </w:rPr>
        <w:t>αυτοδιεγειρόμενος</w:t>
      </w:r>
      <w:proofErr w:type="spellEnd"/>
      <w:r w:rsidRPr="00BC7108">
        <w:rPr>
          <w:rFonts w:asciiTheme="majorHAnsi" w:hAnsiTheme="majorHAnsi"/>
          <w:sz w:val="24"/>
          <w:szCs w:val="24"/>
        </w:rPr>
        <w:t xml:space="preserve"> πυροσβεστήρας οροφής πρέπει να ικανοποιεί τις απαιτήσεις της </w:t>
      </w:r>
      <w:r w:rsidRPr="00BC7108">
        <w:rPr>
          <w:rFonts w:asciiTheme="majorHAnsi" w:hAnsiTheme="majorHAnsi"/>
          <w:b/>
          <w:sz w:val="24"/>
          <w:szCs w:val="24"/>
        </w:rPr>
        <w:t>Κ.Υ.Α. 618/43/05/20.01.2005 (ΦΕΚ Β’ 52)</w:t>
      </w:r>
      <w:r w:rsidRPr="00BC7108">
        <w:rPr>
          <w:rFonts w:asciiTheme="majorHAnsi" w:hAnsiTheme="majorHAnsi"/>
          <w:sz w:val="24"/>
          <w:szCs w:val="24"/>
        </w:rPr>
        <w:t xml:space="preserve">, όπως τροποποιήθηκε και συμπληρώθηκε με την </w:t>
      </w:r>
      <w:r w:rsidRPr="00BC7108">
        <w:rPr>
          <w:rFonts w:asciiTheme="majorHAnsi" w:hAnsiTheme="majorHAnsi"/>
          <w:b/>
          <w:sz w:val="24"/>
          <w:szCs w:val="24"/>
        </w:rPr>
        <w:t>Κ.Υ.Α. 17230/671/1.9.2005 (ΦΕΚ Β’ 1218)</w:t>
      </w:r>
      <w:r w:rsidRPr="00BC7108">
        <w:rPr>
          <w:rFonts w:asciiTheme="majorHAnsi" w:hAnsiTheme="majorHAnsi"/>
          <w:sz w:val="24"/>
          <w:szCs w:val="24"/>
        </w:rPr>
        <w:t xml:space="preserve">. Πρέπει να διαθέτει κατασβεστική ικανότητα τουλάχιστον </w:t>
      </w:r>
      <w:r w:rsidRPr="00BC7108">
        <w:rPr>
          <w:rFonts w:asciiTheme="majorHAnsi" w:hAnsiTheme="majorHAnsi"/>
          <w:b/>
          <w:sz w:val="24"/>
          <w:szCs w:val="24"/>
        </w:rPr>
        <w:t>43Α-183Β</w:t>
      </w:r>
      <w:r w:rsidRPr="00BC7108">
        <w:rPr>
          <w:rFonts w:asciiTheme="majorHAnsi" w:hAnsiTheme="majorHAnsi"/>
          <w:sz w:val="24"/>
          <w:szCs w:val="24"/>
        </w:rPr>
        <w:t xml:space="preserve"> και ονομαστική γόμωση </w:t>
      </w:r>
      <w:r w:rsidRPr="00BC7108">
        <w:rPr>
          <w:rFonts w:asciiTheme="majorHAnsi" w:hAnsiTheme="majorHAnsi"/>
          <w:b/>
          <w:sz w:val="24"/>
          <w:szCs w:val="24"/>
        </w:rPr>
        <w:t xml:space="preserve">12 </w:t>
      </w:r>
      <w:r w:rsidRPr="00BC7108">
        <w:rPr>
          <w:rFonts w:asciiTheme="majorHAnsi" w:hAnsiTheme="majorHAnsi"/>
          <w:b/>
          <w:sz w:val="24"/>
          <w:szCs w:val="24"/>
          <w:lang w:val="en-GB"/>
        </w:rPr>
        <w:t>kg</w:t>
      </w:r>
      <w:r w:rsidRPr="00BC7108">
        <w:rPr>
          <w:rFonts w:asciiTheme="majorHAnsi" w:hAnsiTheme="majorHAnsi"/>
          <w:sz w:val="24"/>
          <w:szCs w:val="24"/>
        </w:rPr>
        <w:t xml:space="preserve">. Επιπλέον, πρέπει να ικανοποιεί τις διατάξεις του </w:t>
      </w:r>
      <w:r w:rsidRPr="00BC7108">
        <w:rPr>
          <w:rFonts w:asciiTheme="majorHAnsi" w:hAnsiTheme="majorHAnsi"/>
          <w:b/>
          <w:sz w:val="24"/>
          <w:szCs w:val="24"/>
        </w:rPr>
        <w:t>άρθρου 4</w:t>
      </w:r>
      <w:r w:rsidRPr="00BC7108">
        <w:rPr>
          <w:rFonts w:asciiTheme="majorHAnsi" w:hAnsiTheme="majorHAnsi"/>
          <w:sz w:val="24"/>
          <w:szCs w:val="24"/>
        </w:rPr>
        <w:t xml:space="preserve"> του </w:t>
      </w:r>
      <w:r w:rsidRPr="00BC7108">
        <w:rPr>
          <w:rFonts w:asciiTheme="majorHAnsi" w:hAnsiTheme="majorHAnsi"/>
          <w:b/>
          <w:sz w:val="24"/>
          <w:szCs w:val="24"/>
        </w:rPr>
        <w:t>ΕΛΟΤ ΤΠ 1501-04-05-07-01:2009: «</w:t>
      </w:r>
      <w:proofErr w:type="spellStart"/>
      <w:r w:rsidRPr="00BC7108">
        <w:rPr>
          <w:rFonts w:asciiTheme="majorHAnsi" w:hAnsiTheme="majorHAnsi"/>
          <w:b/>
          <w:sz w:val="24"/>
          <w:szCs w:val="24"/>
        </w:rPr>
        <w:t>Αυτοδιεγειρόμενοι</w:t>
      </w:r>
      <w:proofErr w:type="spellEnd"/>
      <w:r w:rsidRPr="00BC7108">
        <w:rPr>
          <w:rFonts w:asciiTheme="majorHAnsi" w:hAnsiTheme="majorHAnsi"/>
          <w:b/>
          <w:sz w:val="24"/>
          <w:szCs w:val="24"/>
        </w:rPr>
        <w:t xml:space="preserve"> πυροσβεστήρες ξηράς </w:t>
      </w:r>
      <w:proofErr w:type="spellStart"/>
      <w:r w:rsidRPr="00BC7108">
        <w:rPr>
          <w:rFonts w:asciiTheme="majorHAnsi" w:hAnsiTheme="majorHAnsi"/>
          <w:b/>
          <w:sz w:val="24"/>
          <w:szCs w:val="24"/>
        </w:rPr>
        <w:t>κόνεως</w:t>
      </w:r>
      <w:proofErr w:type="spellEnd"/>
      <w:r w:rsidRPr="00BC7108">
        <w:rPr>
          <w:rFonts w:asciiTheme="majorHAnsi" w:hAnsiTheme="majorHAnsi"/>
          <w:b/>
          <w:sz w:val="24"/>
          <w:szCs w:val="24"/>
        </w:rPr>
        <w:t>»</w:t>
      </w:r>
      <w:r w:rsidRPr="00BC7108">
        <w:rPr>
          <w:rFonts w:asciiTheme="majorHAnsi" w:hAnsiTheme="majorHAnsi"/>
          <w:sz w:val="24"/>
          <w:szCs w:val="24"/>
        </w:rPr>
        <w:t xml:space="preserve">. Λόγω μη σύνταξης σχετικών ευρωπαϊκών προτύπων είναι αποδεκτές και </w:t>
      </w:r>
      <w:proofErr w:type="spellStart"/>
      <w:r w:rsidRPr="00BC7108">
        <w:rPr>
          <w:rFonts w:asciiTheme="majorHAnsi" w:hAnsiTheme="majorHAnsi"/>
          <w:sz w:val="24"/>
          <w:szCs w:val="24"/>
        </w:rPr>
        <w:t>αυτοδιεγειρόμενες</w:t>
      </w:r>
      <w:proofErr w:type="spellEnd"/>
      <w:r w:rsidRPr="00BC7108">
        <w:rPr>
          <w:rFonts w:asciiTheme="majorHAnsi" w:hAnsiTheme="majorHAnsi"/>
          <w:sz w:val="24"/>
          <w:szCs w:val="24"/>
        </w:rPr>
        <w:t xml:space="preserve"> ειδικές συσκευές που εγκαθίστανται σύμφωνα με τις εργαστηριακές δοκιμές και τις προδιαγραφές του κατασκευαστή.</w:t>
      </w:r>
    </w:p>
    <w:p w:rsidR="005F69DC" w:rsidRPr="00BC7108" w:rsidRDefault="005F69DC" w:rsidP="005F69DC">
      <w:pPr>
        <w:spacing w:after="0"/>
        <w:jc w:val="both"/>
        <w:rPr>
          <w:rFonts w:asciiTheme="majorHAnsi" w:hAnsiTheme="majorHAnsi"/>
          <w:b/>
          <w:sz w:val="24"/>
          <w:szCs w:val="24"/>
        </w:rPr>
      </w:pPr>
      <w:r w:rsidRPr="00BC7108">
        <w:rPr>
          <w:rFonts w:asciiTheme="majorHAnsi" w:hAnsiTheme="majorHAnsi"/>
          <w:b/>
          <w:sz w:val="24"/>
          <w:szCs w:val="24"/>
        </w:rPr>
        <w:t xml:space="preserve">και το Πρότυπο ΕΛΟΤ </w:t>
      </w:r>
      <w:r w:rsidRPr="00BC7108">
        <w:rPr>
          <w:rFonts w:asciiTheme="majorHAnsi" w:hAnsiTheme="majorHAnsi"/>
          <w:b/>
          <w:i/>
          <w:sz w:val="24"/>
          <w:szCs w:val="24"/>
          <w:lang w:val="en-GB"/>
        </w:rPr>
        <w:t>EN</w:t>
      </w:r>
      <w:r w:rsidRPr="00BC7108">
        <w:rPr>
          <w:rFonts w:asciiTheme="majorHAnsi" w:hAnsiTheme="majorHAnsi"/>
          <w:b/>
          <w:sz w:val="24"/>
          <w:szCs w:val="24"/>
        </w:rPr>
        <w:t xml:space="preserve"> 615 </w:t>
      </w:r>
    </w:p>
    <w:p w:rsidR="005F69DC" w:rsidRPr="00BC7108" w:rsidRDefault="005F69DC" w:rsidP="005F69DC">
      <w:pPr>
        <w:spacing w:after="0"/>
        <w:jc w:val="both"/>
        <w:rPr>
          <w:rFonts w:asciiTheme="majorHAnsi" w:hAnsiTheme="majorHAnsi"/>
          <w:sz w:val="24"/>
          <w:szCs w:val="24"/>
        </w:rPr>
      </w:pPr>
      <w:r w:rsidRPr="00BC7108">
        <w:rPr>
          <w:rFonts w:asciiTheme="majorHAnsi" w:hAnsiTheme="majorHAnsi"/>
          <w:sz w:val="24"/>
          <w:szCs w:val="24"/>
        </w:rPr>
        <w:t xml:space="preserve">ενώ θα φέρει ανεξίτηλη σήμανση </w:t>
      </w:r>
      <w:r w:rsidRPr="00BC7108">
        <w:rPr>
          <w:rFonts w:asciiTheme="majorHAnsi" w:hAnsiTheme="majorHAnsi"/>
          <w:i/>
          <w:sz w:val="24"/>
          <w:szCs w:val="24"/>
          <w:lang w:val="en-GB"/>
        </w:rPr>
        <w:t>CE</w:t>
      </w:r>
      <w:r w:rsidRPr="00BC7108">
        <w:rPr>
          <w:rFonts w:asciiTheme="majorHAnsi" w:hAnsiTheme="majorHAnsi"/>
          <w:sz w:val="24"/>
          <w:szCs w:val="24"/>
        </w:rPr>
        <w:t xml:space="preserve"> στο κέλυφός του.</w:t>
      </w:r>
    </w:p>
    <w:p w:rsidR="005F69DC" w:rsidRPr="00BC7108" w:rsidRDefault="005F69DC" w:rsidP="005F69DC">
      <w:pPr>
        <w:pStyle w:val="a3"/>
        <w:spacing w:after="0"/>
        <w:ind w:left="0"/>
        <w:jc w:val="both"/>
        <w:rPr>
          <w:rFonts w:asciiTheme="majorHAnsi" w:hAnsiTheme="majorHAnsi"/>
          <w:sz w:val="24"/>
          <w:szCs w:val="24"/>
        </w:rPr>
      </w:pPr>
      <w:r w:rsidRPr="00BC7108">
        <w:rPr>
          <w:rFonts w:asciiTheme="majorHAnsi" w:hAnsiTheme="majorHAnsi"/>
          <w:sz w:val="24"/>
          <w:szCs w:val="24"/>
        </w:rPr>
        <w:t xml:space="preserve">Θα παραδοθεί πλήρως τοποθετημένος με τη φιάλη και το αντίστοιχο στήριγμα αναρτήσεώς του από την κορυφή με ή χωρίς αλυσίδα ενώ θα συνοδεύεται από υπεύθυνη δήλωση καλής λειτουργίας του προμηθευτή. Η θερμοκρασία λειτουργίας τους θα είναι από -20 </w:t>
      </w:r>
      <w:r w:rsidRPr="00BC7108">
        <w:rPr>
          <w:rFonts w:asciiTheme="majorHAnsi" w:hAnsiTheme="majorHAnsi"/>
          <w:sz w:val="24"/>
          <w:szCs w:val="24"/>
          <w:vertAlign w:val="superscript"/>
        </w:rPr>
        <w:t>ο</w:t>
      </w:r>
      <w:r w:rsidRPr="00BC7108">
        <w:rPr>
          <w:rFonts w:asciiTheme="majorHAnsi" w:hAnsiTheme="majorHAnsi"/>
          <w:sz w:val="24"/>
          <w:szCs w:val="24"/>
          <w:lang w:val="en-GB"/>
        </w:rPr>
        <w:t>C</w:t>
      </w:r>
      <w:r w:rsidRPr="00BC7108">
        <w:rPr>
          <w:rFonts w:asciiTheme="majorHAnsi" w:hAnsiTheme="majorHAnsi"/>
          <w:sz w:val="24"/>
          <w:szCs w:val="24"/>
        </w:rPr>
        <w:t xml:space="preserve"> έως 60 </w:t>
      </w:r>
      <w:r w:rsidRPr="00BC7108">
        <w:rPr>
          <w:rFonts w:asciiTheme="majorHAnsi" w:hAnsiTheme="majorHAnsi"/>
          <w:sz w:val="24"/>
          <w:szCs w:val="24"/>
          <w:vertAlign w:val="superscript"/>
        </w:rPr>
        <w:t>ο</w:t>
      </w:r>
      <w:r w:rsidRPr="00BC7108">
        <w:rPr>
          <w:rFonts w:asciiTheme="majorHAnsi" w:hAnsiTheme="majorHAnsi"/>
          <w:i/>
          <w:sz w:val="24"/>
          <w:szCs w:val="24"/>
          <w:lang w:val="en-GB"/>
        </w:rPr>
        <w:t>C</w:t>
      </w:r>
      <w:r w:rsidRPr="00BC7108">
        <w:rPr>
          <w:rFonts w:asciiTheme="majorHAnsi" w:hAnsiTheme="majorHAnsi"/>
          <w:sz w:val="24"/>
          <w:szCs w:val="24"/>
        </w:rPr>
        <w:t xml:space="preserve">. Η φιάλη θα περιέχει το κατασβεστικό υλικό υπό πίεση ενώ θα φέρει πιστοποιημένο με </w:t>
      </w:r>
      <w:r w:rsidRPr="00BC7108">
        <w:rPr>
          <w:rFonts w:asciiTheme="majorHAnsi" w:hAnsiTheme="majorHAnsi"/>
          <w:i/>
          <w:sz w:val="24"/>
          <w:szCs w:val="24"/>
          <w:lang w:val="en-GB"/>
        </w:rPr>
        <w:t>CE</w:t>
      </w:r>
      <w:r w:rsidRPr="00BC7108">
        <w:rPr>
          <w:rFonts w:asciiTheme="majorHAnsi" w:hAnsiTheme="majorHAnsi"/>
          <w:sz w:val="24"/>
          <w:szCs w:val="24"/>
        </w:rPr>
        <w:t xml:space="preserve"> </w:t>
      </w:r>
      <w:proofErr w:type="spellStart"/>
      <w:r w:rsidRPr="00BC7108">
        <w:rPr>
          <w:rFonts w:asciiTheme="majorHAnsi" w:hAnsiTheme="majorHAnsi"/>
          <w:sz w:val="24"/>
          <w:szCs w:val="24"/>
        </w:rPr>
        <w:t>ακροφύσιο</w:t>
      </w:r>
      <w:proofErr w:type="spellEnd"/>
      <w:r w:rsidRPr="00BC7108">
        <w:rPr>
          <w:rFonts w:asciiTheme="majorHAnsi" w:hAnsiTheme="majorHAnsi"/>
          <w:sz w:val="24"/>
          <w:szCs w:val="24"/>
        </w:rPr>
        <w:t xml:space="preserve"> (</w:t>
      </w:r>
      <w:r w:rsidRPr="00BC7108">
        <w:rPr>
          <w:rFonts w:asciiTheme="majorHAnsi" w:hAnsiTheme="majorHAnsi"/>
          <w:i/>
          <w:sz w:val="24"/>
          <w:szCs w:val="24"/>
          <w:lang w:val="en-GB"/>
        </w:rPr>
        <w:t>sprinkler</w:t>
      </w:r>
      <w:r w:rsidRPr="00BC7108">
        <w:rPr>
          <w:rFonts w:asciiTheme="majorHAnsi" w:hAnsiTheme="majorHAnsi"/>
          <w:sz w:val="24"/>
          <w:szCs w:val="24"/>
        </w:rPr>
        <w:t xml:space="preserve">). Η κεφαλή του </w:t>
      </w:r>
      <w:proofErr w:type="spellStart"/>
      <w:r w:rsidRPr="00BC7108">
        <w:rPr>
          <w:rFonts w:asciiTheme="majorHAnsi" w:hAnsiTheme="majorHAnsi"/>
          <w:sz w:val="24"/>
          <w:szCs w:val="24"/>
        </w:rPr>
        <w:t>ακροφυσίου</w:t>
      </w:r>
      <w:proofErr w:type="spellEnd"/>
      <w:r w:rsidRPr="00BC7108">
        <w:rPr>
          <w:rFonts w:asciiTheme="majorHAnsi" w:hAnsiTheme="majorHAnsi"/>
          <w:sz w:val="24"/>
          <w:szCs w:val="24"/>
        </w:rPr>
        <w:t xml:space="preserve"> (</w:t>
      </w:r>
      <w:r w:rsidRPr="00BC7108">
        <w:rPr>
          <w:rFonts w:asciiTheme="majorHAnsi" w:hAnsiTheme="majorHAnsi"/>
          <w:i/>
          <w:sz w:val="24"/>
          <w:szCs w:val="24"/>
          <w:lang w:val="en-GB"/>
        </w:rPr>
        <w:t>sprinkler</w:t>
      </w:r>
      <w:r w:rsidRPr="00BC7108">
        <w:rPr>
          <w:rFonts w:asciiTheme="majorHAnsi" w:hAnsiTheme="majorHAnsi"/>
          <w:sz w:val="24"/>
          <w:szCs w:val="24"/>
        </w:rPr>
        <w:t xml:space="preserve">) θα βρίσκεται στο κάτω μέρος της φιάλης, ειδικά προστατευμένη από τυχαία ζημιά και θα φέρει ειδική βαλβίδα ασφαλείας. Η αυτόματη ενεργοποίηση του πυροσβεστήρα θα γίνεται στους 68 </w:t>
      </w:r>
      <w:r w:rsidRPr="00BC7108">
        <w:rPr>
          <w:rFonts w:asciiTheme="majorHAnsi" w:hAnsiTheme="majorHAnsi"/>
          <w:sz w:val="24"/>
          <w:szCs w:val="24"/>
          <w:vertAlign w:val="superscript"/>
        </w:rPr>
        <w:t>ο</w:t>
      </w:r>
      <w:r w:rsidRPr="00BC7108">
        <w:rPr>
          <w:rFonts w:asciiTheme="majorHAnsi" w:hAnsiTheme="majorHAnsi"/>
          <w:i/>
          <w:sz w:val="24"/>
          <w:szCs w:val="24"/>
          <w:lang w:val="en-GB"/>
        </w:rPr>
        <w:t>C</w:t>
      </w:r>
      <w:r w:rsidRPr="00BC7108">
        <w:rPr>
          <w:rFonts w:asciiTheme="majorHAnsi" w:hAnsiTheme="majorHAnsi"/>
          <w:sz w:val="24"/>
          <w:szCs w:val="24"/>
        </w:rPr>
        <w:t xml:space="preserve"> (</w:t>
      </w:r>
      <w:r w:rsidRPr="00BC7108">
        <w:rPr>
          <w:rFonts w:asciiTheme="majorHAnsi" w:hAnsiTheme="majorHAnsi" w:cstheme="minorHAnsi"/>
          <w:sz w:val="24"/>
          <w:szCs w:val="24"/>
        </w:rPr>
        <w:t>±</w:t>
      </w:r>
      <w:r w:rsidRPr="00BC7108">
        <w:rPr>
          <w:rFonts w:asciiTheme="majorHAnsi" w:hAnsiTheme="majorHAnsi"/>
          <w:sz w:val="24"/>
          <w:szCs w:val="24"/>
        </w:rPr>
        <w:t xml:space="preserve">3 </w:t>
      </w:r>
      <w:r w:rsidRPr="00BC7108">
        <w:rPr>
          <w:rFonts w:asciiTheme="majorHAnsi" w:hAnsiTheme="majorHAnsi"/>
          <w:sz w:val="24"/>
          <w:szCs w:val="24"/>
          <w:vertAlign w:val="superscript"/>
        </w:rPr>
        <w:t>ο</w:t>
      </w:r>
      <w:r w:rsidRPr="00BC7108">
        <w:rPr>
          <w:rFonts w:asciiTheme="majorHAnsi" w:hAnsiTheme="majorHAnsi"/>
          <w:i/>
          <w:sz w:val="24"/>
          <w:szCs w:val="24"/>
          <w:lang w:val="en-GB"/>
        </w:rPr>
        <w:t>C</w:t>
      </w:r>
      <w:r w:rsidRPr="00BC7108">
        <w:rPr>
          <w:rFonts w:asciiTheme="majorHAnsi" w:hAnsiTheme="majorHAnsi"/>
          <w:sz w:val="24"/>
          <w:szCs w:val="24"/>
        </w:rPr>
        <w:t>). Η ειδική βάση ανάρτησης θα βρίσκεται στο πάνω μέρος του πυροσβεστήρα και θα γίνει πρόβλεψη για την εύκολη αφαίρεση της φιάλης από την βάση της κατά την διάρκεια της ετήσιας συντήρησης.</w:t>
      </w:r>
    </w:p>
    <w:p w:rsidR="00FE1CC8" w:rsidRPr="00CF77BD" w:rsidRDefault="00FE1CC8" w:rsidP="00FE1CC8">
      <w:pPr>
        <w:spacing w:after="0" w:line="360" w:lineRule="auto"/>
        <w:jc w:val="both"/>
        <w:rPr>
          <w:rFonts w:asciiTheme="majorHAnsi" w:hAnsiTheme="majorHAnsi"/>
          <w:sz w:val="24"/>
          <w:szCs w:val="24"/>
        </w:rPr>
      </w:pPr>
    </w:p>
    <w:p w:rsidR="00401E99" w:rsidRPr="00CF77BD" w:rsidRDefault="00401E99" w:rsidP="00F30A03">
      <w:pPr>
        <w:spacing w:after="0" w:line="360" w:lineRule="auto"/>
        <w:jc w:val="both"/>
        <w:rPr>
          <w:rFonts w:asciiTheme="majorHAnsi" w:hAnsiTheme="majorHAnsi"/>
          <w:sz w:val="24"/>
          <w:szCs w:val="24"/>
        </w:rPr>
      </w:pPr>
    </w:p>
    <w:p w:rsidR="00F30A03" w:rsidRPr="00CF77BD" w:rsidRDefault="00F30A03" w:rsidP="00E61645">
      <w:pPr>
        <w:jc w:val="both"/>
        <w:rPr>
          <w:rFonts w:asciiTheme="majorHAnsi" w:hAnsiTheme="majorHAnsi"/>
          <w:b/>
          <w:sz w:val="24"/>
          <w:szCs w:val="24"/>
          <w:u w:val="single"/>
        </w:rPr>
      </w:pPr>
      <w:r w:rsidRPr="00CF77BD">
        <w:rPr>
          <w:rFonts w:asciiTheme="majorHAnsi" w:hAnsiTheme="majorHAnsi"/>
          <w:b/>
          <w:sz w:val="24"/>
          <w:szCs w:val="24"/>
          <w:u w:val="single"/>
        </w:rPr>
        <w:t>ΓΕΝΙΚΟΙ ΟΡΟΙ</w:t>
      </w:r>
    </w:p>
    <w:p w:rsidR="00F30A03" w:rsidRPr="00CF77BD" w:rsidRDefault="00CB7DD3"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Ο υποψήφιος ανάδοχος προμηθευτής κατά την τοποθέτηση των συστημάτων Πυροπροστασίας, υποχρεούται να τηρεί τις κείμενες διατάξεις σχετικά με την ασφάλεια των εργαζομένων και να παίρνει όλα τα επιβαλλόμενα και αναγκαία μέτρα προστασίας του προσωπικού του αλλά και οποιουδήποτε τρίτου. Υποχρεούται επίσης, να έχει ασφαλισμένο το προσωπικό που θα χρησιμοποιήσει στην εκτέλεση των εργασιών και θα φέρει την αποκλειστική αστική και ποινική ευθύνη για κάθε τυχόν ατύχημα ή πρόκληση σωματικής ή υλικής βλάβης που τυχόν θα συμβεί στο προσωπικό του ή σε οποιοδήποτε τρίτο πρόσωπο.</w:t>
      </w:r>
    </w:p>
    <w:p w:rsidR="00CB7DD3" w:rsidRPr="00CF77BD" w:rsidRDefault="00CB7DD3"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 xml:space="preserve">Ο υποψήφιος ανάδοχος προμηθευτής κατά την τοποθέτηση των συστημάτων Πυροπροστασίας, θα έχει στην κατοχή του όλα τα απαιτούμενα ειδικά και μη εργαλεία και όργανα μετρήσεων και ελέγχου για την ασφαλή εγκατάσταση των συστημάτων. Όλες οι εργασίες θα γίνουν σύμφωνα </w:t>
      </w:r>
      <w:r w:rsidRPr="00CF77BD">
        <w:rPr>
          <w:rFonts w:asciiTheme="majorHAnsi" w:hAnsiTheme="majorHAnsi"/>
          <w:sz w:val="24"/>
          <w:szCs w:val="24"/>
        </w:rPr>
        <w:lastRenderedPageBreak/>
        <w:t>με τις οδηγίες των κατασκευαστών και τους κανόνες της Τέχνης και της Επιστήμης, τους ισχύοντες Ελληνικούς και Ευρωπαϊκούς κανονισμούς, διατάξεις και νόμους. Το προσωπικό που θα χρησιμοποιήσει ο ανάδοχος θα είναι εξειδικευμένο για ανάλογες εργασίες.</w:t>
      </w:r>
    </w:p>
    <w:p w:rsidR="00CB7DD3" w:rsidRPr="00CF77BD" w:rsidRDefault="00CB7DD3"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Ο υποψήφιος ανάδοχος προμηθευτής θα πρέπει να αποδείξει την εμπειρία του στην εγκατάσταση συστημάτων Πυροπροστασίας τα τελευταία τρία χρόνια, προσκομίζοντας αντίγραφα είτε τιμολογίων είτε Βεβαιώσεων Καλής Εκτέλεσης ανάλογων έργων.</w:t>
      </w:r>
    </w:p>
    <w:p w:rsidR="00CB7DD3" w:rsidRPr="00CF77BD" w:rsidRDefault="00CB7DD3"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Ο υποψήφιος ανάδοχος προμηθευτής θα πρέπει να έχει επισκεφθεί το Κέντρο Υγείας πριν την προσφορά του, ώστε να λάβει γνώση όλων των χώρων</w:t>
      </w:r>
      <w:r w:rsidR="00FA3C62" w:rsidRPr="00CF77BD">
        <w:rPr>
          <w:rFonts w:asciiTheme="majorHAnsi" w:hAnsiTheme="majorHAnsi"/>
          <w:sz w:val="24"/>
          <w:szCs w:val="24"/>
        </w:rPr>
        <w:t xml:space="preserve"> και ιδιαιτεροτήτων</w:t>
      </w:r>
      <w:r w:rsidRPr="00CF77BD">
        <w:rPr>
          <w:rFonts w:asciiTheme="majorHAnsi" w:hAnsiTheme="majorHAnsi"/>
          <w:sz w:val="24"/>
          <w:szCs w:val="24"/>
        </w:rPr>
        <w:t>.</w:t>
      </w:r>
    </w:p>
    <w:p w:rsidR="00FA3C62" w:rsidRPr="00CF77BD" w:rsidRDefault="00FA3C62"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Στην προσφορά που θα καταθέσουν οι υποψήφιοι να συμπεριλαμβάνεται και η απεγκατάσταση παλαιών κατεστραμμένων συστημάτων Πυροπροστασίας (όπου υπάρχουν). Τα παλαιά κατεστραμμένα συστήματα Πυροπροστασίας, θα πρέπει να μεταφερθούν από τον Ανάδοχο σε σημείο που θα του υποδείξει η Υπηρεσία μας.</w:t>
      </w:r>
    </w:p>
    <w:p w:rsidR="00FA3C62" w:rsidRPr="00CF77BD" w:rsidRDefault="00FA3C62"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 xml:space="preserve">Ο υποψήφιος ανάδοχος προμηθευτής θα πρέπει να προσκομίσει επί ποινή αποκλεισμού πιστοποιητικό/σήμανση </w:t>
      </w:r>
      <w:r w:rsidRPr="00CF77BD">
        <w:rPr>
          <w:rFonts w:asciiTheme="majorHAnsi" w:hAnsiTheme="majorHAnsi"/>
          <w:i/>
          <w:sz w:val="24"/>
          <w:szCs w:val="24"/>
          <w:lang w:val="en-US"/>
        </w:rPr>
        <w:t>CE</w:t>
      </w:r>
      <w:r w:rsidRPr="00CF77BD">
        <w:rPr>
          <w:rFonts w:asciiTheme="majorHAnsi" w:hAnsiTheme="majorHAnsi"/>
          <w:sz w:val="24"/>
          <w:szCs w:val="24"/>
        </w:rPr>
        <w:t xml:space="preserve"> για όλα τα συστήματα Πυροπροστασίας που προτείνει να εγκαταστήσει, καθώς και πιστοποιητικό </w:t>
      </w:r>
      <w:r w:rsidRPr="00CF77BD">
        <w:rPr>
          <w:rFonts w:asciiTheme="majorHAnsi" w:hAnsiTheme="majorHAnsi"/>
          <w:i/>
          <w:sz w:val="24"/>
          <w:szCs w:val="24"/>
          <w:lang w:val="en-US"/>
        </w:rPr>
        <w:t>ISO</w:t>
      </w:r>
      <w:r w:rsidRPr="00CF77BD">
        <w:rPr>
          <w:rFonts w:asciiTheme="majorHAnsi" w:hAnsiTheme="majorHAnsi"/>
          <w:sz w:val="24"/>
          <w:szCs w:val="24"/>
        </w:rPr>
        <w:t xml:space="preserve"> σε ισχύ του οίκου κατασκευής.</w:t>
      </w:r>
    </w:p>
    <w:p w:rsidR="00FA3C62" w:rsidRPr="00CF77BD" w:rsidRDefault="00FA3C62" w:rsidP="0099653C">
      <w:pPr>
        <w:pStyle w:val="a3"/>
        <w:numPr>
          <w:ilvl w:val="0"/>
          <w:numId w:val="10"/>
        </w:numPr>
        <w:spacing w:after="0"/>
        <w:ind w:left="567" w:hanging="567"/>
        <w:jc w:val="both"/>
        <w:rPr>
          <w:rFonts w:asciiTheme="majorHAnsi" w:hAnsiTheme="majorHAnsi"/>
          <w:sz w:val="24"/>
          <w:szCs w:val="24"/>
        </w:rPr>
      </w:pPr>
      <w:r w:rsidRPr="00CF77BD">
        <w:rPr>
          <w:rFonts w:asciiTheme="majorHAnsi" w:hAnsiTheme="majorHAnsi"/>
          <w:sz w:val="24"/>
          <w:szCs w:val="24"/>
        </w:rPr>
        <w:t xml:space="preserve">Τέλος, όλα τα συστήματα Πυροπροστασίας που θα τοποθετηθούν από τον υποψήφιο ανάδοχο προμηθευτή, θα πρέπει να έχουν </w:t>
      </w:r>
      <w:r w:rsidRPr="00CF77BD">
        <w:rPr>
          <w:rFonts w:asciiTheme="majorHAnsi" w:hAnsiTheme="majorHAnsi"/>
          <w:b/>
          <w:sz w:val="24"/>
          <w:szCs w:val="24"/>
          <w:u w:val="single"/>
        </w:rPr>
        <w:t>κατ ελάχιστον δύο (2) χρόνια εγγύηση.</w:t>
      </w:r>
    </w:p>
    <w:p w:rsidR="00F16C29" w:rsidRPr="00CF77BD" w:rsidRDefault="00F16C29" w:rsidP="00F16C29">
      <w:pPr>
        <w:spacing w:after="0" w:line="360" w:lineRule="auto"/>
        <w:ind w:left="567" w:hanging="567"/>
        <w:jc w:val="center"/>
        <w:rPr>
          <w:rFonts w:asciiTheme="majorHAnsi" w:hAnsiTheme="majorHAnsi"/>
          <w:sz w:val="24"/>
          <w:szCs w:val="24"/>
        </w:rPr>
      </w:pPr>
    </w:p>
    <w:p w:rsidR="00F16C29" w:rsidRPr="00CF77BD" w:rsidRDefault="00F16C29" w:rsidP="00F16C29">
      <w:pPr>
        <w:shd w:val="clear" w:color="auto" w:fill="FFFFFF"/>
        <w:spacing w:after="0" w:line="240" w:lineRule="auto"/>
        <w:jc w:val="center"/>
        <w:rPr>
          <w:rFonts w:ascii="Segoe UI" w:eastAsia="Times New Roman" w:hAnsi="Segoe UI" w:cs="Segoe UI"/>
          <w:sz w:val="20"/>
          <w:szCs w:val="20"/>
          <w:lang w:eastAsia="el-GR"/>
        </w:rPr>
      </w:pPr>
      <w:r w:rsidRPr="00CF77BD">
        <w:rPr>
          <w:rFonts w:ascii="Segoe UI" w:eastAsia="Times New Roman" w:hAnsi="Segoe UI" w:cs="Segoe UI"/>
          <w:b/>
          <w:bCs/>
          <w:sz w:val="24"/>
          <w:szCs w:val="24"/>
          <w:u w:val="single"/>
          <w:lang w:eastAsia="el-GR"/>
        </w:rPr>
        <w:t>ΓΚΟΡΓΚΟΛΗΣ ΝΙΚ. ΣΠΥΡΙΔΩΝ</w:t>
      </w:r>
    </w:p>
    <w:p w:rsidR="00F16C29" w:rsidRPr="00CF77BD" w:rsidRDefault="00F16C29" w:rsidP="00F16C29">
      <w:pPr>
        <w:shd w:val="clear" w:color="auto" w:fill="FFFFFF"/>
        <w:spacing w:after="0" w:line="240" w:lineRule="auto"/>
        <w:jc w:val="center"/>
        <w:rPr>
          <w:rFonts w:ascii="Segoe UI" w:eastAsia="Times New Roman" w:hAnsi="Segoe UI" w:cs="Segoe UI"/>
          <w:sz w:val="20"/>
          <w:szCs w:val="20"/>
          <w:lang w:eastAsia="el-GR"/>
        </w:rPr>
      </w:pPr>
      <w:proofErr w:type="spellStart"/>
      <w:r w:rsidRPr="00CF77BD">
        <w:rPr>
          <w:rFonts w:ascii="Segoe UI" w:eastAsia="Times New Roman" w:hAnsi="Segoe UI" w:cs="Segoe UI"/>
          <w:sz w:val="20"/>
          <w:szCs w:val="20"/>
          <w:lang w:eastAsia="el-GR"/>
        </w:rPr>
        <w:t>Διπλ</w:t>
      </w:r>
      <w:proofErr w:type="spellEnd"/>
      <w:r w:rsidRPr="00CF77BD">
        <w:rPr>
          <w:rFonts w:ascii="Segoe UI" w:eastAsia="Times New Roman" w:hAnsi="Segoe UI" w:cs="Segoe UI"/>
          <w:sz w:val="20"/>
          <w:szCs w:val="20"/>
          <w:lang w:eastAsia="el-GR"/>
        </w:rPr>
        <w:t xml:space="preserve">. </w:t>
      </w:r>
      <w:proofErr w:type="spellStart"/>
      <w:r w:rsidRPr="00CF77BD">
        <w:rPr>
          <w:rFonts w:ascii="Segoe UI" w:eastAsia="Times New Roman" w:hAnsi="Segoe UI" w:cs="Segoe UI"/>
          <w:sz w:val="20"/>
          <w:szCs w:val="20"/>
          <w:lang w:eastAsia="el-GR"/>
        </w:rPr>
        <w:t>Μηχ</w:t>
      </w:r>
      <w:proofErr w:type="spellEnd"/>
      <w:r w:rsidRPr="00CF77BD">
        <w:rPr>
          <w:rFonts w:ascii="Segoe UI" w:eastAsia="Times New Roman" w:hAnsi="Segoe UI" w:cs="Segoe UI"/>
          <w:sz w:val="20"/>
          <w:szCs w:val="20"/>
          <w:lang w:eastAsia="el-GR"/>
        </w:rPr>
        <w:t>/</w:t>
      </w:r>
      <w:proofErr w:type="spellStart"/>
      <w:r w:rsidRPr="00CF77BD">
        <w:rPr>
          <w:rFonts w:ascii="Segoe UI" w:eastAsia="Times New Roman" w:hAnsi="Segoe UI" w:cs="Segoe UI"/>
          <w:sz w:val="20"/>
          <w:szCs w:val="20"/>
          <w:lang w:eastAsia="el-GR"/>
        </w:rPr>
        <w:t>γος</w:t>
      </w:r>
      <w:proofErr w:type="spellEnd"/>
      <w:r w:rsidRPr="00CF77BD">
        <w:rPr>
          <w:rFonts w:ascii="Segoe UI" w:eastAsia="Times New Roman" w:hAnsi="Segoe UI" w:cs="Segoe UI"/>
          <w:sz w:val="20"/>
          <w:szCs w:val="20"/>
          <w:lang w:eastAsia="el-GR"/>
        </w:rPr>
        <w:t xml:space="preserve"> &amp; </w:t>
      </w:r>
      <w:proofErr w:type="spellStart"/>
      <w:r w:rsidRPr="00CF77BD">
        <w:rPr>
          <w:rFonts w:ascii="Segoe UI" w:eastAsia="Times New Roman" w:hAnsi="Segoe UI" w:cs="Segoe UI"/>
          <w:sz w:val="20"/>
          <w:szCs w:val="20"/>
          <w:lang w:eastAsia="el-GR"/>
        </w:rPr>
        <w:t>Αερ</w:t>
      </w:r>
      <w:proofErr w:type="spellEnd"/>
      <w:r w:rsidRPr="00CF77BD">
        <w:rPr>
          <w:rFonts w:ascii="Segoe UI" w:eastAsia="Times New Roman" w:hAnsi="Segoe UI" w:cs="Segoe UI"/>
          <w:sz w:val="20"/>
          <w:szCs w:val="20"/>
          <w:lang w:eastAsia="el-GR"/>
        </w:rPr>
        <w:t>/</w:t>
      </w:r>
      <w:proofErr w:type="spellStart"/>
      <w:r w:rsidRPr="00CF77BD">
        <w:rPr>
          <w:rFonts w:ascii="Segoe UI" w:eastAsia="Times New Roman" w:hAnsi="Segoe UI" w:cs="Segoe UI"/>
          <w:sz w:val="20"/>
          <w:szCs w:val="20"/>
          <w:lang w:eastAsia="el-GR"/>
        </w:rPr>
        <w:t>γός</w:t>
      </w:r>
      <w:proofErr w:type="spellEnd"/>
      <w:r w:rsidRPr="00CF77BD">
        <w:rPr>
          <w:rFonts w:ascii="Segoe UI" w:eastAsia="Times New Roman" w:hAnsi="Segoe UI" w:cs="Segoe UI"/>
          <w:sz w:val="20"/>
          <w:szCs w:val="20"/>
          <w:lang w:eastAsia="el-GR"/>
        </w:rPr>
        <w:t xml:space="preserve"> </w:t>
      </w:r>
      <w:proofErr w:type="spellStart"/>
      <w:r w:rsidRPr="00CF77BD">
        <w:rPr>
          <w:rFonts w:ascii="Segoe UI" w:eastAsia="Times New Roman" w:hAnsi="Segoe UI" w:cs="Segoe UI"/>
          <w:sz w:val="20"/>
          <w:szCs w:val="20"/>
          <w:lang w:eastAsia="el-GR"/>
        </w:rPr>
        <w:t>Μηχ</w:t>
      </w:r>
      <w:proofErr w:type="spellEnd"/>
      <w:r w:rsidRPr="00CF77BD">
        <w:rPr>
          <w:rFonts w:ascii="Segoe UI" w:eastAsia="Times New Roman" w:hAnsi="Segoe UI" w:cs="Segoe UI"/>
          <w:sz w:val="20"/>
          <w:szCs w:val="20"/>
          <w:lang w:eastAsia="el-GR"/>
        </w:rPr>
        <w:t>/</w:t>
      </w:r>
      <w:proofErr w:type="spellStart"/>
      <w:r w:rsidRPr="00CF77BD">
        <w:rPr>
          <w:rFonts w:ascii="Segoe UI" w:eastAsia="Times New Roman" w:hAnsi="Segoe UI" w:cs="Segoe UI"/>
          <w:sz w:val="20"/>
          <w:szCs w:val="20"/>
          <w:lang w:eastAsia="el-GR"/>
        </w:rPr>
        <w:t>κός</w:t>
      </w:r>
      <w:proofErr w:type="spellEnd"/>
      <w:r w:rsidRPr="00CF77BD">
        <w:rPr>
          <w:rFonts w:ascii="Segoe UI" w:eastAsia="Times New Roman" w:hAnsi="Segoe UI" w:cs="Segoe UI"/>
          <w:sz w:val="20"/>
          <w:szCs w:val="20"/>
          <w:lang w:eastAsia="el-GR"/>
        </w:rPr>
        <w:t xml:space="preserve">, </w:t>
      </w:r>
      <w:proofErr w:type="spellStart"/>
      <w:r w:rsidRPr="00CF77BD">
        <w:rPr>
          <w:rFonts w:ascii="Segoe UI" w:eastAsia="Times New Roman" w:hAnsi="Segoe UI" w:cs="Segoe UI"/>
          <w:sz w:val="20"/>
          <w:szCs w:val="20"/>
          <w:lang w:eastAsia="el-GR"/>
        </w:rPr>
        <w:t>M.Sc</w:t>
      </w:r>
      <w:proofErr w:type="spellEnd"/>
      <w:r w:rsidRPr="00CF77BD">
        <w:rPr>
          <w:rFonts w:ascii="Segoe UI" w:eastAsia="Times New Roman" w:hAnsi="Segoe UI" w:cs="Segoe UI"/>
          <w:sz w:val="20"/>
          <w:szCs w:val="20"/>
          <w:lang w:eastAsia="el-GR"/>
        </w:rPr>
        <w:t xml:space="preserve">., </w:t>
      </w:r>
      <w:proofErr w:type="spellStart"/>
      <w:r w:rsidRPr="00CF77BD">
        <w:rPr>
          <w:rFonts w:ascii="Segoe UI" w:eastAsia="Times New Roman" w:hAnsi="Segoe UI" w:cs="Segoe UI"/>
          <w:sz w:val="20"/>
          <w:szCs w:val="20"/>
          <w:lang w:eastAsia="el-GR"/>
        </w:rPr>
        <w:t>Ph.D</w:t>
      </w:r>
      <w:proofErr w:type="spellEnd"/>
      <w:r w:rsidRPr="00CF77BD">
        <w:rPr>
          <w:rFonts w:ascii="Segoe UI" w:eastAsia="Times New Roman" w:hAnsi="Segoe UI" w:cs="Segoe UI"/>
          <w:sz w:val="20"/>
          <w:szCs w:val="20"/>
          <w:lang w:eastAsia="el-GR"/>
        </w:rPr>
        <w:t>.</w:t>
      </w:r>
    </w:p>
    <w:p w:rsidR="00F16C29" w:rsidRPr="008A2696" w:rsidRDefault="00F16C29" w:rsidP="00DE0AB9">
      <w:pPr>
        <w:shd w:val="clear" w:color="auto" w:fill="FFFFFF"/>
        <w:spacing w:after="0" w:line="240" w:lineRule="auto"/>
        <w:jc w:val="center"/>
        <w:rPr>
          <w:rFonts w:ascii="Segoe UI" w:eastAsia="Times New Roman" w:hAnsi="Segoe UI" w:cs="Segoe UI"/>
          <w:sz w:val="20"/>
          <w:szCs w:val="20"/>
          <w:lang w:eastAsia="el-GR"/>
        </w:rPr>
      </w:pPr>
      <w:r w:rsidRPr="00CF77BD">
        <w:rPr>
          <w:rFonts w:ascii="Segoe UI" w:eastAsia="Times New Roman" w:hAnsi="Segoe UI" w:cs="Segoe UI"/>
          <w:sz w:val="20"/>
          <w:szCs w:val="20"/>
          <w:lang w:eastAsia="el-GR"/>
        </w:rPr>
        <w:t>Διοίκηση 6ης Υγειονομικής Περιφέρεια</w:t>
      </w:r>
      <w:r w:rsidR="008A2696">
        <w:rPr>
          <w:rFonts w:ascii="Segoe UI" w:eastAsia="Times New Roman" w:hAnsi="Segoe UI" w:cs="Segoe UI"/>
          <w:sz w:val="20"/>
          <w:szCs w:val="20"/>
          <w:lang w:eastAsia="el-GR"/>
        </w:rPr>
        <w:t>ς</w:t>
      </w:r>
    </w:p>
    <w:p w:rsidR="00F16C29" w:rsidRPr="00CF77BD" w:rsidRDefault="00F16C29" w:rsidP="00F16C29">
      <w:pPr>
        <w:shd w:val="clear" w:color="auto" w:fill="FFFFFF"/>
        <w:spacing w:after="0" w:line="240" w:lineRule="auto"/>
        <w:jc w:val="center"/>
        <w:rPr>
          <w:rFonts w:ascii="Segoe UI" w:eastAsia="Times New Roman" w:hAnsi="Segoe UI" w:cs="Segoe UI"/>
          <w:sz w:val="20"/>
          <w:szCs w:val="20"/>
          <w:lang w:eastAsia="el-GR"/>
        </w:rPr>
      </w:pPr>
      <w:r w:rsidRPr="00CF77BD">
        <w:rPr>
          <w:rFonts w:ascii="Segoe UI" w:eastAsia="Times New Roman" w:hAnsi="Segoe UI" w:cs="Segoe UI"/>
          <w:sz w:val="20"/>
          <w:szCs w:val="20"/>
          <w:lang w:eastAsia="el-GR"/>
        </w:rPr>
        <w:t>Ν.Ε.Ο. Πατρών-Αθηνών &amp; Υπάτης 1, 26441</w:t>
      </w:r>
    </w:p>
    <w:p w:rsidR="00F16C29" w:rsidRPr="00CF77BD" w:rsidRDefault="00F16C29" w:rsidP="00F16C29">
      <w:pPr>
        <w:shd w:val="clear" w:color="auto" w:fill="FFFFFF"/>
        <w:spacing w:after="0" w:line="240" w:lineRule="auto"/>
        <w:jc w:val="center"/>
        <w:rPr>
          <w:rFonts w:ascii="Segoe UI" w:eastAsia="Times New Roman" w:hAnsi="Segoe UI" w:cs="Segoe UI"/>
          <w:sz w:val="20"/>
          <w:szCs w:val="20"/>
          <w:lang w:eastAsia="el-GR"/>
        </w:rPr>
      </w:pPr>
      <w:proofErr w:type="spellStart"/>
      <w:r w:rsidRPr="00CF77BD">
        <w:rPr>
          <w:rFonts w:ascii="Segoe UI" w:eastAsia="Times New Roman" w:hAnsi="Segoe UI" w:cs="Segoe UI"/>
          <w:sz w:val="20"/>
          <w:szCs w:val="20"/>
          <w:lang w:eastAsia="el-GR"/>
        </w:rPr>
        <w:t>Τηλ</w:t>
      </w:r>
      <w:proofErr w:type="spellEnd"/>
      <w:r w:rsidRPr="00CF77BD">
        <w:rPr>
          <w:rFonts w:ascii="Segoe UI" w:eastAsia="Times New Roman" w:hAnsi="Segoe UI" w:cs="Segoe UI"/>
          <w:sz w:val="20"/>
          <w:szCs w:val="20"/>
          <w:lang w:eastAsia="el-GR"/>
        </w:rPr>
        <w:t xml:space="preserve">.: </w:t>
      </w:r>
      <w:r w:rsidRPr="00CF77BD">
        <w:rPr>
          <w:rFonts w:ascii="Segoe UI" w:eastAsia="Times New Roman" w:hAnsi="Segoe UI" w:cs="Segoe UI"/>
          <w:b/>
          <w:sz w:val="20"/>
          <w:szCs w:val="20"/>
          <w:lang w:eastAsia="el-GR"/>
        </w:rPr>
        <w:t>2613-600613</w:t>
      </w:r>
    </w:p>
    <w:p w:rsidR="00F16C29" w:rsidRPr="00CF77BD" w:rsidRDefault="00F16C29" w:rsidP="00F16C29">
      <w:pPr>
        <w:shd w:val="clear" w:color="auto" w:fill="FFFFFF"/>
        <w:spacing w:after="0" w:line="240" w:lineRule="auto"/>
        <w:jc w:val="center"/>
        <w:rPr>
          <w:rFonts w:ascii="Segoe UI" w:eastAsia="Times New Roman" w:hAnsi="Segoe UI" w:cs="Segoe UI"/>
          <w:sz w:val="20"/>
          <w:szCs w:val="20"/>
          <w:lang w:eastAsia="el-GR"/>
        </w:rPr>
      </w:pPr>
      <w:r w:rsidRPr="00CF77BD">
        <w:rPr>
          <w:rFonts w:ascii="Segoe UI" w:eastAsia="Times New Roman" w:hAnsi="Segoe UI" w:cs="Segoe UI"/>
          <w:sz w:val="20"/>
          <w:szCs w:val="20"/>
          <w:lang w:eastAsia="el-GR"/>
        </w:rPr>
        <w:t>e-</w:t>
      </w:r>
      <w:proofErr w:type="spellStart"/>
      <w:r w:rsidRPr="00CF77BD">
        <w:rPr>
          <w:rFonts w:ascii="Segoe UI" w:eastAsia="Times New Roman" w:hAnsi="Segoe UI" w:cs="Segoe UI"/>
          <w:sz w:val="20"/>
          <w:szCs w:val="20"/>
          <w:lang w:eastAsia="el-GR"/>
        </w:rPr>
        <w:t>mail</w:t>
      </w:r>
      <w:proofErr w:type="spellEnd"/>
      <w:r w:rsidRPr="00CF77BD">
        <w:rPr>
          <w:rFonts w:ascii="Segoe UI" w:eastAsia="Times New Roman" w:hAnsi="Segoe UI" w:cs="Segoe UI"/>
          <w:sz w:val="20"/>
          <w:szCs w:val="20"/>
          <w:lang w:eastAsia="el-GR"/>
        </w:rPr>
        <w:t>: </w:t>
      </w:r>
      <w:hyperlink r:id="rId19" w:tgtFrame="_blank" w:tooltip="Send email to s.korgolis@dypede.gr" w:history="1">
        <w:r w:rsidRPr="00CF77BD">
          <w:rPr>
            <w:rFonts w:ascii="Segoe UI" w:eastAsia="Times New Roman" w:hAnsi="Segoe UI" w:cs="Segoe UI"/>
            <w:b/>
            <w:bCs/>
            <w:sz w:val="20"/>
            <w:lang w:eastAsia="el-GR"/>
          </w:rPr>
          <w:t>s.korgolis@dypede.gr</w:t>
        </w:r>
      </w:hyperlink>
    </w:p>
    <w:p w:rsidR="00F16C29" w:rsidRPr="00CF77BD" w:rsidRDefault="00F16C29" w:rsidP="00F16C29">
      <w:pPr>
        <w:spacing w:after="0" w:line="360" w:lineRule="auto"/>
        <w:ind w:left="567" w:hanging="567"/>
        <w:jc w:val="center"/>
        <w:rPr>
          <w:rFonts w:asciiTheme="majorHAnsi" w:hAnsiTheme="majorHAnsi"/>
          <w:sz w:val="24"/>
          <w:szCs w:val="24"/>
        </w:rPr>
      </w:pPr>
    </w:p>
    <w:sectPr w:rsidR="00F16C29" w:rsidRPr="00CF77BD" w:rsidSect="008F7F9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C7BFC"/>
    <w:multiLevelType w:val="multilevel"/>
    <w:tmpl w:val="8E30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0024B"/>
    <w:multiLevelType w:val="hybridMultilevel"/>
    <w:tmpl w:val="9372E1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C631D34"/>
    <w:multiLevelType w:val="hybridMultilevel"/>
    <w:tmpl w:val="785A76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56659C3"/>
    <w:multiLevelType w:val="hybridMultilevel"/>
    <w:tmpl w:val="ADB0CF3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49087B7B"/>
    <w:multiLevelType w:val="hybridMultilevel"/>
    <w:tmpl w:val="E50A36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A3106B7"/>
    <w:multiLevelType w:val="hybridMultilevel"/>
    <w:tmpl w:val="93D61FC6"/>
    <w:lvl w:ilvl="0" w:tplc="A746BCE8">
      <w:start w:val="1"/>
      <w:numFmt w:val="decimal"/>
      <w:lvlText w:val="%1."/>
      <w:lvlJc w:val="left"/>
      <w:pPr>
        <w:ind w:left="720"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CFE6710"/>
    <w:multiLevelType w:val="hybridMultilevel"/>
    <w:tmpl w:val="571E790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EB53160"/>
    <w:multiLevelType w:val="hybridMultilevel"/>
    <w:tmpl w:val="5BAA12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2DB26C6"/>
    <w:multiLevelType w:val="hybridMultilevel"/>
    <w:tmpl w:val="BC64E3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6FEC0CBC"/>
    <w:multiLevelType w:val="hybridMultilevel"/>
    <w:tmpl w:val="89A05C26"/>
    <w:lvl w:ilvl="0" w:tplc="A9744E42">
      <w:start w:val="1"/>
      <w:numFmt w:val="decimal"/>
      <w:lvlText w:val="%1."/>
      <w:lvlJc w:val="left"/>
      <w:pPr>
        <w:ind w:left="720"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67F3638"/>
    <w:multiLevelType w:val="multilevel"/>
    <w:tmpl w:val="6AD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10"/>
  </w:num>
  <w:num w:numId="5">
    <w:abstractNumId w:val="0"/>
  </w:num>
  <w:num w:numId="6">
    <w:abstractNumId w:val="7"/>
  </w:num>
  <w:num w:numId="7">
    <w:abstractNumId w:val="5"/>
  </w:num>
  <w:num w:numId="8">
    <w:abstractNumId w:val="9"/>
  </w:num>
  <w:num w:numId="9">
    <w:abstractNumId w:val="6"/>
  </w:num>
  <w:num w:numId="10">
    <w:abstractNumId w:val="4"/>
  </w:num>
  <w:num w:numId="11">
    <w:abstractNumId w:val="8"/>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C7A25"/>
    <w:rsid w:val="00002DB9"/>
    <w:rsid w:val="00021BFE"/>
    <w:rsid w:val="00031B26"/>
    <w:rsid w:val="000630E6"/>
    <w:rsid w:val="00071FC1"/>
    <w:rsid w:val="00080D34"/>
    <w:rsid w:val="000A1800"/>
    <w:rsid w:val="000A1AF3"/>
    <w:rsid w:val="000A7188"/>
    <w:rsid w:val="000B6528"/>
    <w:rsid w:val="000D1494"/>
    <w:rsid w:val="000F57E6"/>
    <w:rsid w:val="000F6794"/>
    <w:rsid w:val="001018C2"/>
    <w:rsid w:val="001060E5"/>
    <w:rsid w:val="00110313"/>
    <w:rsid w:val="00112BE0"/>
    <w:rsid w:val="00126333"/>
    <w:rsid w:val="00153ADC"/>
    <w:rsid w:val="00154AEF"/>
    <w:rsid w:val="00163DBC"/>
    <w:rsid w:val="00177ADB"/>
    <w:rsid w:val="001908C2"/>
    <w:rsid w:val="001C652B"/>
    <w:rsid w:val="001D2D37"/>
    <w:rsid w:val="001E4574"/>
    <w:rsid w:val="001F5F05"/>
    <w:rsid w:val="002102F1"/>
    <w:rsid w:val="002307A7"/>
    <w:rsid w:val="00244BA1"/>
    <w:rsid w:val="002516B4"/>
    <w:rsid w:val="002570A7"/>
    <w:rsid w:val="002629B0"/>
    <w:rsid w:val="0026715E"/>
    <w:rsid w:val="002738ED"/>
    <w:rsid w:val="00284C1F"/>
    <w:rsid w:val="00286573"/>
    <w:rsid w:val="00297003"/>
    <w:rsid w:val="002B67A6"/>
    <w:rsid w:val="002C39AD"/>
    <w:rsid w:val="002D4D53"/>
    <w:rsid w:val="002D709C"/>
    <w:rsid w:val="002F08B2"/>
    <w:rsid w:val="002F6401"/>
    <w:rsid w:val="00310F08"/>
    <w:rsid w:val="00323B93"/>
    <w:rsid w:val="00330560"/>
    <w:rsid w:val="00330F0D"/>
    <w:rsid w:val="003316DD"/>
    <w:rsid w:val="003672BC"/>
    <w:rsid w:val="0039249C"/>
    <w:rsid w:val="003B2184"/>
    <w:rsid w:val="003B57F9"/>
    <w:rsid w:val="003D503C"/>
    <w:rsid w:val="003E158A"/>
    <w:rsid w:val="003E4443"/>
    <w:rsid w:val="003E6273"/>
    <w:rsid w:val="00401E99"/>
    <w:rsid w:val="00416315"/>
    <w:rsid w:val="004228BE"/>
    <w:rsid w:val="00430BFC"/>
    <w:rsid w:val="004416E3"/>
    <w:rsid w:val="004467CB"/>
    <w:rsid w:val="00446C64"/>
    <w:rsid w:val="004520AE"/>
    <w:rsid w:val="00453520"/>
    <w:rsid w:val="00455FC3"/>
    <w:rsid w:val="00456B66"/>
    <w:rsid w:val="00471FBB"/>
    <w:rsid w:val="00480442"/>
    <w:rsid w:val="004820F3"/>
    <w:rsid w:val="0048603C"/>
    <w:rsid w:val="00490CA5"/>
    <w:rsid w:val="004A2FC2"/>
    <w:rsid w:val="004A5EA1"/>
    <w:rsid w:val="00500579"/>
    <w:rsid w:val="00514396"/>
    <w:rsid w:val="005247A9"/>
    <w:rsid w:val="00526DB5"/>
    <w:rsid w:val="00527F27"/>
    <w:rsid w:val="005333E1"/>
    <w:rsid w:val="0055370F"/>
    <w:rsid w:val="005560FF"/>
    <w:rsid w:val="00557D59"/>
    <w:rsid w:val="005604CC"/>
    <w:rsid w:val="0058468A"/>
    <w:rsid w:val="00585D42"/>
    <w:rsid w:val="005C05A9"/>
    <w:rsid w:val="005F0ECF"/>
    <w:rsid w:val="005F69DC"/>
    <w:rsid w:val="006006A7"/>
    <w:rsid w:val="006166C1"/>
    <w:rsid w:val="006305CA"/>
    <w:rsid w:val="00634953"/>
    <w:rsid w:val="00636D2A"/>
    <w:rsid w:val="00643DA0"/>
    <w:rsid w:val="006576B9"/>
    <w:rsid w:val="00660D63"/>
    <w:rsid w:val="006627DE"/>
    <w:rsid w:val="00674F7F"/>
    <w:rsid w:val="006903CC"/>
    <w:rsid w:val="0069754D"/>
    <w:rsid w:val="006B16D0"/>
    <w:rsid w:val="006B3145"/>
    <w:rsid w:val="006B6D11"/>
    <w:rsid w:val="006B6F1E"/>
    <w:rsid w:val="006C3ADC"/>
    <w:rsid w:val="006D3D00"/>
    <w:rsid w:val="006E7E55"/>
    <w:rsid w:val="00705273"/>
    <w:rsid w:val="007062AB"/>
    <w:rsid w:val="00712D20"/>
    <w:rsid w:val="0071443A"/>
    <w:rsid w:val="00751278"/>
    <w:rsid w:val="007515DB"/>
    <w:rsid w:val="00756DDF"/>
    <w:rsid w:val="007609EC"/>
    <w:rsid w:val="0076160C"/>
    <w:rsid w:val="00761651"/>
    <w:rsid w:val="00767937"/>
    <w:rsid w:val="00774316"/>
    <w:rsid w:val="007826E1"/>
    <w:rsid w:val="00786AC1"/>
    <w:rsid w:val="007907EB"/>
    <w:rsid w:val="00794741"/>
    <w:rsid w:val="007A1437"/>
    <w:rsid w:val="007A3FC2"/>
    <w:rsid w:val="007A6DD8"/>
    <w:rsid w:val="007B1124"/>
    <w:rsid w:val="007B2B8C"/>
    <w:rsid w:val="007C3B65"/>
    <w:rsid w:val="007D140F"/>
    <w:rsid w:val="007E4B48"/>
    <w:rsid w:val="00814482"/>
    <w:rsid w:val="00815BA8"/>
    <w:rsid w:val="008219B5"/>
    <w:rsid w:val="008233A2"/>
    <w:rsid w:val="008234B4"/>
    <w:rsid w:val="00844284"/>
    <w:rsid w:val="0086402E"/>
    <w:rsid w:val="00871E2D"/>
    <w:rsid w:val="008865B3"/>
    <w:rsid w:val="008A0F6B"/>
    <w:rsid w:val="008A2696"/>
    <w:rsid w:val="008B04B7"/>
    <w:rsid w:val="008C671A"/>
    <w:rsid w:val="008C7A25"/>
    <w:rsid w:val="008D3489"/>
    <w:rsid w:val="008D35C8"/>
    <w:rsid w:val="008D5FE2"/>
    <w:rsid w:val="008F7F93"/>
    <w:rsid w:val="0090299F"/>
    <w:rsid w:val="00903CFF"/>
    <w:rsid w:val="009053C5"/>
    <w:rsid w:val="00906B23"/>
    <w:rsid w:val="0091758A"/>
    <w:rsid w:val="00923237"/>
    <w:rsid w:val="00926794"/>
    <w:rsid w:val="00926DDB"/>
    <w:rsid w:val="00934DF4"/>
    <w:rsid w:val="009352D2"/>
    <w:rsid w:val="00936FCC"/>
    <w:rsid w:val="009464C2"/>
    <w:rsid w:val="009610EE"/>
    <w:rsid w:val="00970666"/>
    <w:rsid w:val="009734C5"/>
    <w:rsid w:val="0098321A"/>
    <w:rsid w:val="00995D68"/>
    <w:rsid w:val="0099653C"/>
    <w:rsid w:val="009A07F8"/>
    <w:rsid w:val="009A64E3"/>
    <w:rsid w:val="009A6EEA"/>
    <w:rsid w:val="009B4D8A"/>
    <w:rsid w:val="009C6795"/>
    <w:rsid w:val="009E1126"/>
    <w:rsid w:val="009E4AB0"/>
    <w:rsid w:val="00A4595A"/>
    <w:rsid w:val="00A60887"/>
    <w:rsid w:val="00A63626"/>
    <w:rsid w:val="00A72B61"/>
    <w:rsid w:val="00A73F32"/>
    <w:rsid w:val="00A834C9"/>
    <w:rsid w:val="00A952A6"/>
    <w:rsid w:val="00AA2FEE"/>
    <w:rsid w:val="00AA514F"/>
    <w:rsid w:val="00AA61ED"/>
    <w:rsid w:val="00AC7DD1"/>
    <w:rsid w:val="00AD1398"/>
    <w:rsid w:val="00AF097F"/>
    <w:rsid w:val="00B07705"/>
    <w:rsid w:val="00B10E38"/>
    <w:rsid w:val="00B10F6F"/>
    <w:rsid w:val="00B239D4"/>
    <w:rsid w:val="00B32461"/>
    <w:rsid w:val="00B33AEE"/>
    <w:rsid w:val="00B45C7E"/>
    <w:rsid w:val="00B7778D"/>
    <w:rsid w:val="00B863EC"/>
    <w:rsid w:val="00B945C8"/>
    <w:rsid w:val="00BA0F2F"/>
    <w:rsid w:val="00BD36AD"/>
    <w:rsid w:val="00BD5272"/>
    <w:rsid w:val="00BE3176"/>
    <w:rsid w:val="00BE6A5F"/>
    <w:rsid w:val="00C14AA7"/>
    <w:rsid w:val="00C14E4B"/>
    <w:rsid w:val="00C24786"/>
    <w:rsid w:val="00C34FD2"/>
    <w:rsid w:val="00C35A14"/>
    <w:rsid w:val="00C50347"/>
    <w:rsid w:val="00C6143D"/>
    <w:rsid w:val="00C63621"/>
    <w:rsid w:val="00C702D5"/>
    <w:rsid w:val="00C717DE"/>
    <w:rsid w:val="00C837F1"/>
    <w:rsid w:val="00C90435"/>
    <w:rsid w:val="00C90B57"/>
    <w:rsid w:val="00C976A2"/>
    <w:rsid w:val="00CA2AD0"/>
    <w:rsid w:val="00CB08E7"/>
    <w:rsid w:val="00CB26C5"/>
    <w:rsid w:val="00CB565E"/>
    <w:rsid w:val="00CB7DD3"/>
    <w:rsid w:val="00CC4A80"/>
    <w:rsid w:val="00CD404F"/>
    <w:rsid w:val="00CE40FE"/>
    <w:rsid w:val="00CE455A"/>
    <w:rsid w:val="00CF77BD"/>
    <w:rsid w:val="00D02093"/>
    <w:rsid w:val="00D0241F"/>
    <w:rsid w:val="00D0586F"/>
    <w:rsid w:val="00D069B4"/>
    <w:rsid w:val="00D2177F"/>
    <w:rsid w:val="00D269B6"/>
    <w:rsid w:val="00D4583C"/>
    <w:rsid w:val="00D54459"/>
    <w:rsid w:val="00D55151"/>
    <w:rsid w:val="00D57DC7"/>
    <w:rsid w:val="00D6508E"/>
    <w:rsid w:val="00D73439"/>
    <w:rsid w:val="00D74D36"/>
    <w:rsid w:val="00D87E15"/>
    <w:rsid w:val="00D938CA"/>
    <w:rsid w:val="00DC0BB8"/>
    <w:rsid w:val="00DD4598"/>
    <w:rsid w:val="00DE04ED"/>
    <w:rsid w:val="00DE09A1"/>
    <w:rsid w:val="00DE0AB9"/>
    <w:rsid w:val="00DE3D08"/>
    <w:rsid w:val="00DE7400"/>
    <w:rsid w:val="00E14703"/>
    <w:rsid w:val="00E24A86"/>
    <w:rsid w:val="00E25DA2"/>
    <w:rsid w:val="00E33C1B"/>
    <w:rsid w:val="00E40AD6"/>
    <w:rsid w:val="00E477A7"/>
    <w:rsid w:val="00E61645"/>
    <w:rsid w:val="00E66B9A"/>
    <w:rsid w:val="00E96CA8"/>
    <w:rsid w:val="00EA2A0B"/>
    <w:rsid w:val="00EA7FEB"/>
    <w:rsid w:val="00EB4214"/>
    <w:rsid w:val="00EB5806"/>
    <w:rsid w:val="00EB7D58"/>
    <w:rsid w:val="00EC6E21"/>
    <w:rsid w:val="00EE276C"/>
    <w:rsid w:val="00EF74BE"/>
    <w:rsid w:val="00F03C1D"/>
    <w:rsid w:val="00F16C29"/>
    <w:rsid w:val="00F307E7"/>
    <w:rsid w:val="00F30A03"/>
    <w:rsid w:val="00F31F92"/>
    <w:rsid w:val="00F337B6"/>
    <w:rsid w:val="00F379F8"/>
    <w:rsid w:val="00F37B08"/>
    <w:rsid w:val="00F46FC7"/>
    <w:rsid w:val="00F50083"/>
    <w:rsid w:val="00F52933"/>
    <w:rsid w:val="00F531CC"/>
    <w:rsid w:val="00F85EFB"/>
    <w:rsid w:val="00FA3C62"/>
    <w:rsid w:val="00FA4812"/>
    <w:rsid w:val="00FA67E4"/>
    <w:rsid w:val="00FD68CD"/>
    <w:rsid w:val="00FE1CC8"/>
    <w:rsid w:val="00FE3060"/>
    <w:rsid w:val="00FF2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126"/>
  </w:style>
  <w:style w:type="paragraph" w:styleId="1">
    <w:name w:val="heading 1"/>
    <w:basedOn w:val="a"/>
    <w:link w:val="1Char"/>
    <w:uiPriority w:val="9"/>
    <w:qFormat/>
    <w:rsid w:val="00DC0B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154A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154AE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154A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7A25"/>
    <w:pPr>
      <w:ind w:left="720"/>
      <w:contextualSpacing/>
    </w:pPr>
  </w:style>
  <w:style w:type="character" w:customStyle="1" w:styleId="1Char">
    <w:name w:val="Επικεφαλίδα 1 Char"/>
    <w:basedOn w:val="a0"/>
    <w:link w:val="1"/>
    <w:uiPriority w:val="9"/>
    <w:rsid w:val="00DC0BB8"/>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DC0BB8"/>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Balloon Text"/>
    <w:basedOn w:val="a"/>
    <w:link w:val="Char"/>
    <w:uiPriority w:val="99"/>
    <w:semiHidden/>
    <w:unhideWhenUsed/>
    <w:rsid w:val="00DC0BB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C0BB8"/>
    <w:rPr>
      <w:rFonts w:ascii="Tahoma" w:hAnsi="Tahoma" w:cs="Tahoma"/>
      <w:sz w:val="16"/>
      <w:szCs w:val="16"/>
    </w:rPr>
  </w:style>
  <w:style w:type="character" w:customStyle="1" w:styleId="2Char">
    <w:name w:val="Επικεφαλίδα 2 Char"/>
    <w:basedOn w:val="a0"/>
    <w:link w:val="2"/>
    <w:uiPriority w:val="9"/>
    <w:semiHidden/>
    <w:rsid w:val="00154AEF"/>
    <w:rPr>
      <w:rFonts w:asciiTheme="majorHAnsi" w:eastAsiaTheme="majorEastAsia" w:hAnsiTheme="majorHAnsi" w:cstheme="majorBidi"/>
      <w:b/>
      <w:bCs/>
      <w:color w:val="4F81BD" w:themeColor="accent1"/>
      <w:sz w:val="26"/>
      <w:szCs w:val="26"/>
    </w:rPr>
  </w:style>
  <w:style w:type="character" w:customStyle="1" w:styleId="elementor-icon-list-text">
    <w:name w:val="elementor-icon-list-text"/>
    <w:basedOn w:val="a0"/>
    <w:rsid w:val="00154AEF"/>
  </w:style>
  <w:style w:type="character" w:styleId="a5">
    <w:name w:val="Strong"/>
    <w:basedOn w:val="a0"/>
    <w:uiPriority w:val="22"/>
    <w:qFormat/>
    <w:rsid w:val="00154AEF"/>
    <w:rPr>
      <w:b/>
      <w:bCs/>
    </w:rPr>
  </w:style>
  <w:style w:type="character" w:customStyle="1" w:styleId="3Char">
    <w:name w:val="Επικεφαλίδα 3 Char"/>
    <w:basedOn w:val="a0"/>
    <w:link w:val="3"/>
    <w:uiPriority w:val="9"/>
    <w:semiHidden/>
    <w:rsid w:val="00154AEF"/>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semiHidden/>
    <w:rsid w:val="00154AEF"/>
    <w:rPr>
      <w:rFonts w:asciiTheme="majorHAnsi" w:eastAsiaTheme="majorEastAsia" w:hAnsiTheme="majorHAnsi" w:cstheme="majorBidi"/>
      <w:b/>
      <w:bCs/>
      <w:i/>
      <w:iCs/>
      <w:color w:val="4F81BD" w:themeColor="accent1"/>
    </w:rPr>
  </w:style>
  <w:style w:type="character" w:styleId="-">
    <w:name w:val="Hyperlink"/>
    <w:basedOn w:val="a0"/>
    <w:uiPriority w:val="99"/>
    <w:semiHidden/>
    <w:unhideWhenUsed/>
    <w:rsid w:val="00F16C29"/>
    <w:rPr>
      <w:color w:val="0000FF"/>
      <w:u w:val="single"/>
    </w:rPr>
  </w:style>
</w:styles>
</file>

<file path=word/webSettings.xml><?xml version="1.0" encoding="utf-8"?>
<w:webSettings xmlns:r="http://schemas.openxmlformats.org/officeDocument/2006/relationships" xmlns:w="http://schemas.openxmlformats.org/wordprocessingml/2006/main">
  <w:divs>
    <w:div w:id="29501772">
      <w:bodyDiv w:val="1"/>
      <w:marLeft w:val="0"/>
      <w:marRight w:val="0"/>
      <w:marTop w:val="0"/>
      <w:marBottom w:val="0"/>
      <w:divBdr>
        <w:top w:val="none" w:sz="0" w:space="0" w:color="auto"/>
        <w:left w:val="none" w:sz="0" w:space="0" w:color="auto"/>
        <w:bottom w:val="none" w:sz="0" w:space="0" w:color="auto"/>
        <w:right w:val="none" w:sz="0" w:space="0" w:color="auto"/>
      </w:divBdr>
    </w:div>
    <w:div w:id="90786772">
      <w:bodyDiv w:val="1"/>
      <w:marLeft w:val="0"/>
      <w:marRight w:val="0"/>
      <w:marTop w:val="0"/>
      <w:marBottom w:val="0"/>
      <w:divBdr>
        <w:top w:val="none" w:sz="0" w:space="0" w:color="auto"/>
        <w:left w:val="none" w:sz="0" w:space="0" w:color="auto"/>
        <w:bottom w:val="none" w:sz="0" w:space="0" w:color="auto"/>
        <w:right w:val="none" w:sz="0" w:space="0" w:color="auto"/>
      </w:divBdr>
    </w:div>
    <w:div w:id="214896671">
      <w:bodyDiv w:val="1"/>
      <w:marLeft w:val="0"/>
      <w:marRight w:val="0"/>
      <w:marTop w:val="0"/>
      <w:marBottom w:val="0"/>
      <w:divBdr>
        <w:top w:val="none" w:sz="0" w:space="0" w:color="auto"/>
        <w:left w:val="none" w:sz="0" w:space="0" w:color="auto"/>
        <w:bottom w:val="none" w:sz="0" w:space="0" w:color="auto"/>
        <w:right w:val="none" w:sz="0" w:space="0" w:color="auto"/>
      </w:divBdr>
    </w:div>
    <w:div w:id="237710190">
      <w:bodyDiv w:val="1"/>
      <w:marLeft w:val="0"/>
      <w:marRight w:val="0"/>
      <w:marTop w:val="0"/>
      <w:marBottom w:val="0"/>
      <w:divBdr>
        <w:top w:val="none" w:sz="0" w:space="0" w:color="auto"/>
        <w:left w:val="none" w:sz="0" w:space="0" w:color="auto"/>
        <w:bottom w:val="none" w:sz="0" w:space="0" w:color="auto"/>
        <w:right w:val="none" w:sz="0" w:space="0" w:color="auto"/>
      </w:divBdr>
    </w:div>
    <w:div w:id="436217625">
      <w:bodyDiv w:val="1"/>
      <w:marLeft w:val="0"/>
      <w:marRight w:val="0"/>
      <w:marTop w:val="0"/>
      <w:marBottom w:val="0"/>
      <w:divBdr>
        <w:top w:val="none" w:sz="0" w:space="0" w:color="auto"/>
        <w:left w:val="none" w:sz="0" w:space="0" w:color="auto"/>
        <w:bottom w:val="none" w:sz="0" w:space="0" w:color="auto"/>
        <w:right w:val="none" w:sz="0" w:space="0" w:color="auto"/>
      </w:divBdr>
    </w:div>
    <w:div w:id="449011597">
      <w:bodyDiv w:val="1"/>
      <w:marLeft w:val="0"/>
      <w:marRight w:val="0"/>
      <w:marTop w:val="0"/>
      <w:marBottom w:val="0"/>
      <w:divBdr>
        <w:top w:val="none" w:sz="0" w:space="0" w:color="auto"/>
        <w:left w:val="none" w:sz="0" w:space="0" w:color="auto"/>
        <w:bottom w:val="none" w:sz="0" w:space="0" w:color="auto"/>
        <w:right w:val="none" w:sz="0" w:space="0" w:color="auto"/>
      </w:divBdr>
    </w:div>
    <w:div w:id="1032152121">
      <w:bodyDiv w:val="1"/>
      <w:marLeft w:val="0"/>
      <w:marRight w:val="0"/>
      <w:marTop w:val="0"/>
      <w:marBottom w:val="0"/>
      <w:divBdr>
        <w:top w:val="none" w:sz="0" w:space="0" w:color="auto"/>
        <w:left w:val="none" w:sz="0" w:space="0" w:color="auto"/>
        <w:bottom w:val="none" w:sz="0" w:space="0" w:color="auto"/>
        <w:right w:val="none" w:sz="0" w:space="0" w:color="auto"/>
      </w:divBdr>
      <w:divsChild>
        <w:div w:id="1973636798">
          <w:marLeft w:val="0"/>
          <w:marRight w:val="0"/>
          <w:marTop w:val="0"/>
          <w:marBottom w:val="0"/>
          <w:divBdr>
            <w:top w:val="none" w:sz="0" w:space="0" w:color="auto"/>
            <w:left w:val="none" w:sz="0" w:space="0" w:color="auto"/>
            <w:bottom w:val="none" w:sz="0" w:space="0" w:color="auto"/>
            <w:right w:val="none" w:sz="0" w:space="0" w:color="auto"/>
          </w:divBdr>
          <w:divsChild>
            <w:div w:id="256063556">
              <w:marLeft w:val="0"/>
              <w:marRight w:val="0"/>
              <w:marTop w:val="0"/>
              <w:marBottom w:val="0"/>
              <w:divBdr>
                <w:top w:val="none" w:sz="0" w:space="0" w:color="auto"/>
                <w:left w:val="none" w:sz="0" w:space="0" w:color="auto"/>
                <w:bottom w:val="none" w:sz="0" w:space="0" w:color="auto"/>
                <w:right w:val="none" w:sz="0" w:space="0" w:color="auto"/>
              </w:divBdr>
            </w:div>
            <w:div w:id="1587499450">
              <w:marLeft w:val="0"/>
              <w:marRight w:val="0"/>
              <w:marTop w:val="0"/>
              <w:marBottom w:val="0"/>
              <w:divBdr>
                <w:top w:val="none" w:sz="0" w:space="0" w:color="auto"/>
                <w:left w:val="none" w:sz="0" w:space="0" w:color="auto"/>
                <w:bottom w:val="none" w:sz="0" w:space="0" w:color="auto"/>
                <w:right w:val="none" w:sz="0" w:space="0" w:color="auto"/>
              </w:divBdr>
              <w:divsChild>
                <w:div w:id="669870327">
                  <w:marLeft w:val="0"/>
                  <w:marRight w:val="0"/>
                  <w:marTop w:val="0"/>
                  <w:marBottom w:val="0"/>
                  <w:divBdr>
                    <w:top w:val="none" w:sz="0" w:space="0" w:color="auto"/>
                    <w:left w:val="none" w:sz="0" w:space="0" w:color="auto"/>
                    <w:bottom w:val="none" w:sz="0" w:space="0" w:color="auto"/>
                    <w:right w:val="none" w:sz="0" w:space="0" w:color="auto"/>
                  </w:divBdr>
                </w:div>
                <w:div w:id="1716854707">
                  <w:marLeft w:val="0"/>
                  <w:marRight w:val="0"/>
                  <w:marTop w:val="0"/>
                  <w:marBottom w:val="0"/>
                  <w:divBdr>
                    <w:top w:val="none" w:sz="0" w:space="0" w:color="auto"/>
                    <w:left w:val="none" w:sz="0" w:space="0" w:color="auto"/>
                    <w:bottom w:val="none" w:sz="0" w:space="0" w:color="auto"/>
                    <w:right w:val="none" w:sz="0" w:space="0" w:color="auto"/>
                  </w:divBdr>
                </w:div>
                <w:div w:id="423232826">
                  <w:marLeft w:val="0"/>
                  <w:marRight w:val="0"/>
                  <w:marTop w:val="0"/>
                  <w:marBottom w:val="0"/>
                  <w:divBdr>
                    <w:top w:val="none" w:sz="0" w:space="0" w:color="auto"/>
                    <w:left w:val="none" w:sz="0" w:space="0" w:color="auto"/>
                    <w:bottom w:val="none" w:sz="0" w:space="0" w:color="auto"/>
                    <w:right w:val="none" w:sz="0" w:space="0" w:color="auto"/>
                  </w:divBdr>
                </w:div>
                <w:div w:id="193082168">
                  <w:marLeft w:val="0"/>
                  <w:marRight w:val="0"/>
                  <w:marTop w:val="0"/>
                  <w:marBottom w:val="0"/>
                  <w:divBdr>
                    <w:top w:val="none" w:sz="0" w:space="0" w:color="auto"/>
                    <w:left w:val="none" w:sz="0" w:space="0" w:color="auto"/>
                    <w:bottom w:val="none" w:sz="0" w:space="0" w:color="auto"/>
                    <w:right w:val="none" w:sz="0" w:space="0" w:color="auto"/>
                  </w:divBdr>
                </w:div>
                <w:div w:id="2061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5410">
          <w:marLeft w:val="0"/>
          <w:marRight w:val="0"/>
          <w:marTop w:val="0"/>
          <w:marBottom w:val="0"/>
          <w:divBdr>
            <w:top w:val="none" w:sz="0" w:space="0" w:color="auto"/>
            <w:left w:val="none" w:sz="0" w:space="0" w:color="auto"/>
            <w:bottom w:val="none" w:sz="0" w:space="0" w:color="auto"/>
            <w:right w:val="none" w:sz="0" w:space="0" w:color="auto"/>
          </w:divBdr>
        </w:div>
        <w:div w:id="2093697688">
          <w:marLeft w:val="0"/>
          <w:marRight w:val="0"/>
          <w:marTop w:val="0"/>
          <w:marBottom w:val="0"/>
          <w:divBdr>
            <w:top w:val="none" w:sz="0" w:space="0" w:color="auto"/>
            <w:left w:val="none" w:sz="0" w:space="0" w:color="auto"/>
            <w:bottom w:val="none" w:sz="0" w:space="0" w:color="auto"/>
            <w:right w:val="none" w:sz="0" w:space="0" w:color="auto"/>
          </w:divBdr>
        </w:div>
      </w:divsChild>
    </w:div>
    <w:div w:id="1434981769">
      <w:bodyDiv w:val="1"/>
      <w:marLeft w:val="0"/>
      <w:marRight w:val="0"/>
      <w:marTop w:val="0"/>
      <w:marBottom w:val="0"/>
      <w:divBdr>
        <w:top w:val="none" w:sz="0" w:space="0" w:color="auto"/>
        <w:left w:val="none" w:sz="0" w:space="0" w:color="auto"/>
        <w:bottom w:val="none" w:sz="0" w:space="0" w:color="auto"/>
        <w:right w:val="none" w:sz="0" w:space="0" w:color="auto"/>
      </w:divBdr>
    </w:div>
    <w:div w:id="1721435652">
      <w:bodyDiv w:val="1"/>
      <w:marLeft w:val="0"/>
      <w:marRight w:val="0"/>
      <w:marTop w:val="0"/>
      <w:marBottom w:val="0"/>
      <w:divBdr>
        <w:top w:val="none" w:sz="0" w:space="0" w:color="auto"/>
        <w:left w:val="none" w:sz="0" w:space="0" w:color="auto"/>
        <w:bottom w:val="none" w:sz="0" w:space="0" w:color="auto"/>
        <w:right w:val="none" w:sz="0" w:space="0" w:color="auto"/>
      </w:divBdr>
      <w:divsChild>
        <w:div w:id="1048215322">
          <w:marLeft w:val="0"/>
          <w:marRight w:val="0"/>
          <w:marTop w:val="0"/>
          <w:marBottom w:val="0"/>
          <w:divBdr>
            <w:top w:val="none" w:sz="0" w:space="0" w:color="auto"/>
            <w:left w:val="none" w:sz="0" w:space="0" w:color="auto"/>
            <w:bottom w:val="none" w:sz="0" w:space="0" w:color="auto"/>
            <w:right w:val="none" w:sz="0" w:space="0" w:color="auto"/>
          </w:divBdr>
          <w:divsChild>
            <w:div w:id="2094625034">
              <w:marLeft w:val="0"/>
              <w:marRight w:val="0"/>
              <w:marTop w:val="0"/>
              <w:marBottom w:val="0"/>
              <w:divBdr>
                <w:top w:val="none" w:sz="0" w:space="0" w:color="auto"/>
                <w:left w:val="none" w:sz="0" w:space="0" w:color="auto"/>
                <w:bottom w:val="none" w:sz="0" w:space="0" w:color="auto"/>
                <w:right w:val="none" w:sz="0" w:space="0" w:color="auto"/>
              </w:divBdr>
              <w:divsChild>
                <w:div w:id="1615139494">
                  <w:marLeft w:val="0"/>
                  <w:marRight w:val="0"/>
                  <w:marTop w:val="0"/>
                  <w:marBottom w:val="0"/>
                  <w:divBdr>
                    <w:top w:val="none" w:sz="0" w:space="0" w:color="auto"/>
                    <w:left w:val="none" w:sz="0" w:space="0" w:color="auto"/>
                    <w:bottom w:val="none" w:sz="0" w:space="0" w:color="auto"/>
                    <w:right w:val="none" w:sz="0" w:space="0" w:color="auto"/>
                  </w:divBdr>
                  <w:divsChild>
                    <w:div w:id="911700629">
                      <w:marLeft w:val="0"/>
                      <w:marRight w:val="0"/>
                      <w:marTop w:val="0"/>
                      <w:marBottom w:val="0"/>
                      <w:divBdr>
                        <w:top w:val="none" w:sz="0" w:space="0" w:color="auto"/>
                        <w:left w:val="none" w:sz="0" w:space="0" w:color="auto"/>
                        <w:bottom w:val="none" w:sz="0" w:space="0" w:color="auto"/>
                        <w:right w:val="none" w:sz="0" w:space="0" w:color="auto"/>
                      </w:divBdr>
                      <w:divsChild>
                        <w:div w:id="2043289100">
                          <w:marLeft w:val="0"/>
                          <w:marRight w:val="0"/>
                          <w:marTop w:val="0"/>
                          <w:marBottom w:val="0"/>
                          <w:divBdr>
                            <w:top w:val="none" w:sz="0" w:space="0" w:color="auto"/>
                            <w:left w:val="none" w:sz="0" w:space="0" w:color="auto"/>
                            <w:bottom w:val="none" w:sz="0" w:space="0" w:color="auto"/>
                            <w:right w:val="none" w:sz="0" w:space="0" w:color="auto"/>
                          </w:divBdr>
                          <w:divsChild>
                            <w:div w:id="1204757603">
                              <w:marLeft w:val="0"/>
                              <w:marRight w:val="0"/>
                              <w:marTop w:val="0"/>
                              <w:marBottom w:val="300"/>
                              <w:divBdr>
                                <w:top w:val="none" w:sz="0" w:space="0" w:color="auto"/>
                                <w:left w:val="none" w:sz="0" w:space="0" w:color="auto"/>
                                <w:bottom w:val="none" w:sz="0" w:space="0" w:color="auto"/>
                                <w:right w:val="none" w:sz="0" w:space="0" w:color="auto"/>
                              </w:divBdr>
                              <w:divsChild>
                                <w:div w:id="1712225320">
                                  <w:marLeft w:val="0"/>
                                  <w:marRight w:val="0"/>
                                  <w:marTop w:val="0"/>
                                  <w:marBottom w:val="0"/>
                                  <w:divBdr>
                                    <w:top w:val="none" w:sz="0" w:space="0" w:color="auto"/>
                                    <w:left w:val="none" w:sz="0" w:space="0" w:color="auto"/>
                                    <w:bottom w:val="none" w:sz="0" w:space="0" w:color="auto"/>
                                    <w:right w:val="none" w:sz="0" w:space="0" w:color="auto"/>
                                  </w:divBdr>
                                </w:div>
                              </w:divsChild>
                            </w:div>
                            <w:div w:id="1819151711">
                              <w:marLeft w:val="0"/>
                              <w:marRight w:val="0"/>
                              <w:marTop w:val="0"/>
                              <w:marBottom w:val="0"/>
                              <w:divBdr>
                                <w:top w:val="none" w:sz="0" w:space="0" w:color="auto"/>
                                <w:left w:val="none" w:sz="0" w:space="0" w:color="auto"/>
                                <w:bottom w:val="none" w:sz="0" w:space="0" w:color="auto"/>
                                <w:right w:val="none" w:sz="0" w:space="0" w:color="auto"/>
                              </w:divBdr>
                              <w:divsChild>
                                <w:div w:id="8655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21498">
          <w:marLeft w:val="0"/>
          <w:marRight w:val="0"/>
          <w:marTop w:val="0"/>
          <w:marBottom w:val="0"/>
          <w:divBdr>
            <w:top w:val="none" w:sz="0" w:space="0" w:color="auto"/>
            <w:left w:val="none" w:sz="0" w:space="0" w:color="auto"/>
            <w:bottom w:val="none" w:sz="0" w:space="0" w:color="auto"/>
            <w:right w:val="none" w:sz="0" w:space="0" w:color="auto"/>
          </w:divBdr>
          <w:divsChild>
            <w:div w:id="477385857">
              <w:marLeft w:val="0"/>
              <w:marRight w:val="0"/>
              <w:marTop w:val="0"/>
              <w:marBottom w:val="0"/>
              <w:divBdr>
                <w:top w:val="none" w:sz="0" w:space="0" w:color="auto"/>
                <w:left w:val="none" w:sz="0" w:space="0" w:color="auto"/>
                <w:bottom w:val="none" w:sz="0" w:space="0" w:color="auto"/>
                <w:right w:val="none" w:sz="0" w:space="0" w:color="auto"/>
              </w:divBdr>
              <w:divsChild>
                <w:div w:id="232354174">
                  <w:marLeft w:val="0"/>
                  <w:marRight w:val="0"/>
                  <w:marTop w:val="0"/>
                  <w:marBottom w:val="0"/>
                  <w:divBdr>
                    <w:top w:val="none" w:sz="0" w:space="0" w:color="auto"/>
                    <w:left w:val="none" w:sz="0" w:space="0" w:color="auto"/>
                    <w:bottom w:val="none" w:sz="0" w:space="0" w:color="auto"/>
                    <w:right w:val="none" w:sz="0" w:space="0" w:color="auto"/>
                  </w:divBdr>
                  <w:divsChild>
                    <w:div w:id="1864131808">
                      <w:marLeft w:val="0"/>
                      <w:marRight w:val="0"/>
                      <w:marTop w:val="0"/>
                      <w:marBottom w:val="0"/>
                      <w:divBdr>
                        <w:top w:val="none" w:sz="0" w:space="0" w:color="auto"/>
                        <w:left w:val="none" w:sz="0" w:space="0" w:color="auto"/>
                        <w:bottom w:val="none" w:sz="0" w:space="0" w:color="auto"/>
                        <w:right w:val="none" w:sz="0" w:space="0" w:color="auto"/>
                      </w:divBdr>
                      <w:divsChild>
                        <w:div w:id="521171769">
                          <w:marLeft w:val="0"/>
                          <w:marRight w:val="0"/>
                          <w:marTop w:val="0"/>
                          <w:marBottom w:val="0"/>
                          <w:divBdr>
                            <w:top w:val="none" w:sz="0" w:space="0" w:color="auto"/>
                            <w:left w:val="none" w:sz="0" w:space="0" w:color="auto"/>
                            <w:bottom w:val="none" w:sz="0" w:space="0" w:color="auto"/>
                            <w:right w:val="none" w:sz="0" w:space="0" w:color="auto"/>
                          </w:divBdr>
                          <w:divsChild>
                            <w:div w:id="1693188427">
                              <w:marLeft w:val="0"/>
                              <w:marRight w:val="0"/>
                              <w:marTop w:val="0"/>
                              <w:marBottom w:val="300"/>
                              <w:divBdr>
                                <w:top w:val="none" w:sz="0" w:space="0" w:color="auto"/>
                                <w:left w:val="none" w:sz="0" w:space="0" w:color="auto"/>
                                <w:bottom w:val="none" w:sz="0" w:space="0" w:color="auto"/>
                                <w:right w:val="none" w:sz="0" w:space="0" w:color="auto"/>
                              </w:divBdr>
                              <w:divsChild>
                                <w:div w:id="1049958748">
                                  <w:marLeft w:val="0"/>
                                  <w:marRight w:val="0"/>
                                  <w:marTop w:val="0"/>
                                  <w:marBottom w:val="0"/>
                                  <w:divBdr>
                                    <w:top w:val="none" w:sz="0" w:space="0" w:color="auto"/>
                                    <w:left w:val="none" w:sz="0" w:space="0" w:color="auto"/>
                                    <w:bottom w:val="none" w:sz="0" w:space="0" w:color="auto"/>
                                    <w:right w:val="none" w:sz="0" w:space="0" w:color="auto"/>
                                  </w:divBdr>
                                  <w:divsChild>
                                    <w:div w:id="12086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4580">
                              <w:marLeft w:val="0"/>
                              <w:marRight w:val="0"/>
                              <w:marTop w:val="0"/>
                              <w:marBottom w:val="0"/>
                              <w:divBdr>
                                <w:top w:val="none" w:sz="0" w:space="0" w:color="auto"/>
                                <w:left w:val="none" w:sz="0" w:space="0" w:color="auto"/>
                                <w:bottom w:val="none" w:sz="0" w:space="0" w:color="auto"/>
                                <w:right w:val="none" w:sz="0" w:space="0" w:color="auto"/>
                              </w:divBdr>
                              <w:divsChild>
                                <w:div w:id="181216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hyperlink" Target="mailto:s.korgolis@dypede.gr"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D9263-8B0B-4ADE-BCB0-979432F62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3177</Words>
  <Characters>17158</Characters>
  <Application>Microsoft Office Word</Application>
  <DocSecurity>0</DocSecurity>
  <Lines>142</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s.korgolis</dc:creator>
  <cp:lastModifiedBy>k.karzis</cp:lastModifiedBy>
  <cp:revision>10</cp:revision>
  <cp:lastPrinted>2024-06-21T10:23:00Z</cp:lastPrinted>
  <dcterms:created xsi:type="dcterms:W3CDTF">2025-02-07T06:19:00Z</dcterms:created>
  <dcterms:modified xsi:type="dcterms:W3CDTF">2025-04-02T10:01:00Z</dcterms:modified>
</cp:coreProperties>
</file>