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6000"/>
      </w:tblGrid>
      <w:tr w:rsidR="00355EDA" w:rsidRPr="0093799F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6000" w:type="dxa"/>
          </w:tcPr>
          <w:p w:rsidR="00355EDA" w:rsidRDefault="00355EDA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80.25pt;mso-position-horizontal:left;mso-position-horizontal-relative:char;mso-position-vertical:top">
                  <v:imagedata r:id="rId5" o:title=""/>
                </v:shape>
              </w:pict>
            </w:r>
          </w:p>
          <w:p w:rsidR="00355EDA" w:rsidRPr="0093799F" w:rsidRDefault="0093799F">
            <w:pPr>
              <w:rPr>
                <w:lang w:val="el-GR"/>
              </w:rPr>
            </w:pPr>
            <w:r w:rsidRPr="0093799F">
              <w:rPr>
                <w:rStyle w:val="bold"/>
                <w:lang w:val="el-GR"/>
              </w:rPr>
              <w:t>ΕΛΛΗΝΙΚΗ ΔΗΜΟΚΡΑΤΙΑ</w:t>
            </w:r>
          </w:p>
          <w:p w:rsidR="00355EDA" w:rsidRPr="0093799F" w:rsidRDefault="0093799F">
            <w:pPr>
              <w:rPr>
                <w:lang w:val="el-GR"/>
              </w:rPr>
            </w:pPr>
            <w:r w:rsidRPr="0093799F">
              <w:rPr>
                <w:rStyle w:val="bold"/>
                <w:lang w:val="el-GR"/>
              </w:rPr>
              <w:t>ΥΠΟΥΡΓΕΙΟ ΥΓΕΙΑΣ</w:t>
            </w:r>
          </w:p>
          <w:p w:rsidR="00355EDA" w:rsidRPr="0093799F" w:rsidRDefault="0093799F">
            <w:pPr>
              <w:rPr>
                <w:lang w:val="el-GR"/>
              </w:rPr>
            </w:pPr>
            <w:r w:rsidRPr="0093799F">
              <w:rPr>
                <w:lang w:val="el-GR"/>
              </w:rPr>
              <w:t>ΔΙΟΙΚΗΣΗ 6ης ΥΓΕΙΟΝΟΜΙΚΗΣ ΠΕΡΙΦΕΡΕΙΑΣ</w:t>
            </w:r>
          </w:p>
          <w:p w:rsidR="00355EDA" w:rsidRPr="0093799F" w:rsidRDefault="0093799F">
            <w:pPr>
              <w:rPr>
                <w:lang w:val="el-GR"/>
              </w:rPr>
            </w:pPr>
            <w:r w:rsidRPr="0093799F">
              <w:rPr>
                <w:lang w:val="el-GR"/>
              </w:rPr>
              <w:t>ΠΕΛΟΠΟΝΝΗΣΟΥ- ΙΟΝΙΩΝ ΝΗΣΩΝ-ΗΠΕΙΡΟΥ-ΔΥΤΙΚΗΣ ΕΛΛΑΔΑΣ</w:t>
            </w:r>
          </w:p>
          <w:p w:rsidR="00355EDA" w:rsidRPr="0093799F" w:rsidRDefault="0093799F">
            <w:pPr>
              <w:rPr>
                <w:lang w:val="el-GR"/>
              </w:rPr>
            </w:pPr>
            <w:r w:rsidRPr="0093799F">
              <w:rPr>
                <w:lang w:val="el-GR"/>
              </w:rPr>
              <w:t>Διεύθυνση: Οικονομικής Οργάνωσης &amp; Υποστήριξης</w:t>
            </w:r>
          </w:p>
          <w:p w:rsidR="00355EDA" w:rsidRPr="0093799F" w:rsidRDefault="0093799F">
            <w:pPr>
              <w:rPr>
                <w:lang w:val="el-GR"/>
              </w:rPr>
            </w:pPr>
            <w:r w:rsidRPr="0093799F">
              <w:rPr>
                <w:lang w:val="el-GR"/>
              </w:rPr>
              <w:t>Τμήμα: Προμηθειών</w:t>
            </w:r>
          </w:p>
          <w:p w:rsidR="00355EDA" w:rsidRPr="0093799F" w:rsidRDefault="0093799F">
            <w:pPr>
              <w:rPr>
                <w:lang w:val="el-GR"/>
              </w:rPr>
            </w:pPr>
            <w:proofErr w:type="spellStart"/>
            <w:r w:rsidRPr="0093799F">
              <w:rPr>
                <w:lang w:val="el-GR"/>
              </w:rPr>
              <w:t>Ταχ</w:t>
            </w:r>
            <w:proofErr w:type="spellEnd"/>
            <w:r w:rsidRPr="0093799F">
              <w:rPr>
                <w:lang w:val="el-GR"/>
              </w:rPr>
              <w:t xml:space="preserve">. Διεύθυνση: Υπάτης 1 &amp; </w:t>
            </w:r>
            <w:r>
              <w:t>NEO</w:t>
            </w:r>
            <w:r w:rsidRPr="0093799F">
              <w:rPr>
                <w:lang w:val="el-GR"/>
              </w:rPr>
              <w:t xml:space="preserve"> Πατρών-Αθηνών 24</w:t>
            </w:r>
          </w:p>
          <w:p w:rsidR="00355EDA" w:rsidRPr="0093799F" w:rsidRDefault="0093799F">
            <w:pPr>
              <w:rPr>
                <w:lang w:val="el-GR"/>
              </w:rPr>
            </w:pPr>
            <w:r w:rsidRPr="0093799F">
              <w:rPr>
                <w:lang w:val="el-GR"/>
              </w:rPr>
              <w:t xml:space="preserve">Πληροφορίες: Νίκη </w:t>
            </w:r>
            <w:proofErr w:type="spellStart"/>
            <w:r w:rsidRPr="0093799F">
              <w:rPr>
                <w:lang w:val="el-GR"/>
              </w:rPr>
              <w:t>Καρακάση</w:t>
            </w:r>
            <w:proofErr w:type="spellEnd"/>
          </w:p>
          <w:p w:rsidR="00355EDA" w:rsidRPr="0093799F" w:rsidRDefault="0093799F">
            <w:pPr>
              <w:rPr>
                <w:lang w:val="el-GR"/>
              </w:rPr>
            </w:pPr>
            <w:r w:rsidRPr="0093799F">
              <w:rPr>
                <w:lang w:val="el-GR"/>
              </w:rPr>
              <w:t>Τηλέφωνο: 2613600632</w:t>
            </w:r>
          </w:p>
          <w:p w:rsidR="00355EDA" w:rsidRPr="0093799F" w:rsidRDefault="0093799F">
            <w:pPr>
              <w:rPr>
                <w:lang w:val="el-GR"/>
              </w:rPr>
            </w:pPr>
            <w:r>
              <w:t>e</w:t>
            </w:r>
            <w:r w:rsidRPr="0093799F">
              <w:rPr>
                <w:lang w:val="el-GR"/>
              </w:rPr>
              <w:t>-</w:t>
            </w:r>
            <w:r>
              <w:t>mail</w:t>
            </w:r>
            <w:r w:rsidRPr="0093799F">
              <w:rPr>
                <w:lang w:val="el-GR"/>
              </w:rPr>
              <w:t xml:space="preserve">: </w:t>
            </w:r>
            <w:r>
              <w:t>n</w:t>
            </w:r>
            <w:r w:rsidRPr="0093799F">
              <w:rPr>
                <w:lang w:val="el-GR"/>
              </w:rPr>
              <w:t>.</w:t>
            </w:r>
            <w:proofErr w:type="spellStart"/>
            <w:r>
              <w:t>karakasi</w:t>
            </w:r>
            <w:proofErr w:type="spellEnd"/>
            <w:r w:rsidRPr="0093799F">
              <w:rPr>
                <w:lang w:val="el-GR"/>
              </w:rPr>
              <w:t>@</w:t>
            </w:r>
            <w:proofErr w:type="spellStart"/>
            <w:r>
              <w:t>dypede</w:t>
            </w:r>
            <w:proofErr w:type="spellEnd"/>
            <w:r w:rsidRPr="0093799F">
              <w:rPr>
                <w:lang w:val="el-GR"/>
              </w:rPr>
              <w:t>.</w:t>
            </w:r>
            <w:proofErr w:type="spellStart"/>
            <w:r>
              <w:t>gr</w:t>
            </w:r>
            <w:proofErr w:type="spellEnd"/>
          </w:p>
          <w:p w:rsidR="00355EDA" w:rsidRPr="0093799F" w:rsidRDefault="00355EDA">
            <w:pPr>
              <w:rPr>
                <w:lang w:val="el-GR"/>
              </w:rPr>
            </w:pPr>
          </w:p>
        </w:tc>
      </w:tr>
    </w:tbl>
    <w:p w:rsidR="00355EDA" w:rsidRPr="0093799F" w:rsidRDefault="00355EDA">
      <w:pPr>
        <w:rPr>
          <w:lang w:val="el-GR"/>
        </w:rPr>
      </w:pPr>
    </w:p>
    <w:p w:rsidR="00355EDA" w:rsidRPr="0093799F" w:rsidRDefault="0093799F">
      <w:pPr>
        <w:pStyle w:val="aligncenter"/>
        <w:rPr>
          <w:lang w:val="el-GR"/>
        </w:rPr>
      </w:pPr>
      <w:r w:rsidRPr="0093799F">
        <w:rPr>
          <w:rStyle w:val="bold"/>
          <w:lang w:val="el-GR"/>
        </w:rPr>
        <w:t>ΠΡΟΣΚΛΗΣΗ ΕΚΔΗΛΩΣΗΣ ΕΝΔΙΑΦΕΡΟΝΤΟΣ</w:t>
      </w:r>
    </w:p>
    <w:p w:rsidR="00355EDA" w:rsidRPr="0093799F" w:rsidRDefault="00355EDA">
      <w:pPr>
        <w:rPr>
          <w:lang w:val="el-GR"/>
        </w:rPr>
      </w:pPr>
    </w:p>
    <w:p w:rsidR="00355EDA" w:rsidRPr="0093799F" w:rsidRDefault="0093799F">
      <w:pPr>
        <w:rPr>
          <w:lang w:val="el-GR"/>
        </w:rPr>
      </w:pPr>
      <w:r w:rsidRPr="0093799F">
        <w:rPr>
          <w:lang w:val="el-GR"/>
        </w:rPr>
        <w:t>Η Διοίκηση της 6ης Υ.ΠΕ.,</w:t>
      </w:r>
    </w:p>
    <w:p w:rsidR="00355EDA" w:rsidRPr="0093799F" w:rsidRDefault="00355EDA">
      <w:pPr>
        <w:rPr>
          <w:lang w:val="el-GR"/>
        </w:rPr>
      </w:pPr>
    </w:p>
    <w:p w:rsidR="00355EDA" w:rsidRDefault="0093799F">
      <w:proofErr w:type="spellStart"/>
      <w:r>
        <w:rPr>
          <w:rStyle w:val="bold"/>
        </w:rPr>
        <w:t>Έχοντας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υπόψη</w:t>
      </w:r>
      <w:proofErr w:type="spellEnd"/>
      <w:r>
        <w:rPr>
          <w:rStyle w:val="bold"/>
        </w:rPr>
        <w:t>:</w:t>
      </w:r>
    </w:p>
    <w:p w:rsidR="00355EDA" w:rsidRPr="0093799F" w:rsidRDefault="0093799F">
      <w:pPr>
        <w:pStyle w:val="alignjustify"/>
        <w:numPr>
          <w:ilvl w:val="0"/>
          <w:numId w:val="1"/>
        </w:numPr>
        <w:rPr>
          <w:lang w:val="el-GR"/>
        </w:rPr>
      </w:pPr>
      <w:r w:rsidRPr="0093799F">
        <w:rPr>
          <w:lang w:val="el-GR"/>
        </w:rPr>
        <w:t>Τις διατάξεις του  Ν. 3329/05 (Φ.Ε.Κ. 81/Α/4-4-2005) «Εθνικό Σύστημα Υγείας και Κοινωνικής Αλληλεγγ</w:t>
      </w:r>
      <w:r w:rsidRPr="0093799F">
        <w:rPr>
          <w:lang w:val="el-GR"/>
        </w:rPr>
        <w:t xml:space="preserve">ύης και λοιπές διατάξεις» και του Ν. 3527/07 (Φ.Ε.Κ. 25Α΄/09-02-2007) «Κύρωση συμβάσεων υπέρ νομικών προσώπων εποπτευομένων από το Υπουργείο Υγείας και Κοινωνικής Αλληλεγγύης και λοιπές διατάξεις»., όπως έχουν τροποποιηθεί. </w:t>
      </w:r>
    </w:p>
    <w:p w:rsidR="00355EDA" w:rsidRPr="0093799F" w:rsidRDefault="0093799F">
      <w:pPr>
        <w:pStyle w:val="alignjustify"/>
        <w:numPr>
          <w:ilvl w:val="0"/>
          <w:numId w:val="1"/>
        </w:numPr>
        <w:rPr>
          <w:lang w:val="el-GR"/>
        </w:rPr>
      </w:pPr>
      <w:r w:rsidRPr="0093799F">
        <w:rPr>
          <w:lang w:val="el-GR"/>
        </w:rPr>
        <w:t>Το Ν.4412/2016 (ΦΕΚ.Α''147/8-8-</w:t>
      </w:r>
      <w:r w:rsidRPr="0093799F">
        <w:rPr>
          <w:lang w:val="el-GR"/>
        </w:rPr>
        <w:t>2016) «Δημόσιες Συμβάσεις Έργων, Προμηθειών και Υπηρεσιών ( προσαρμογή στις οδηγίες  2014/24/ΕΕ και 2014/25/ΕΕ) », όπως έχει τροποποιηθεί και ισχύει.</w:t>
      </w:r>
    </w:p>
    <w:p w:rsidR="00355EDA" w:rsidRPr="0093799F" w:rsidRDefault="0093799F">
      <w:pPr>
        <w:pStyle w:val="alignjustify"/>
        <w:numPr>
          <w:ilvl w:val="0"/>
          <w:numId w:val="1"/>
        </w:numPr>
        <w:rPr>
          <w:lang w:val="el-GR"/>
        </w:rPr>
      </w:pPr>
      <w:r>
        <w:t>To</w:t>
      </w:r>
      <w:r w:rsidRPr="0093799F">
        <w:rPr>
          <w:lang w:val="el-GR"/>
        </w:rPr>
        <w:t xml:space="preserve"> Ν. 4782/2021 (ΦΕΚ Α'/36/9.3.2021) «Εκσυγχρονισμός, απλοποίηση και αναμόρφωση του ρυθμιστικού πλαισίου των δημοσίων συμβάσεων, ειδικότερες ρυθμίσεις προμηθειών στους τομείς της άμυνας και της ασφάλειας και άλλες διατάξεις για την ανάπτυξη, τις υποδομές κ</w:t>
      </w:r>
      <w:r w:rsidRPr="0093799F">
        <w:rPr>
          <w:lang w:val="el-GR"/>
        </w:rPr>
        <w:t>αι την υγεία»</w:t>
      </w:r>
    </w:p>
    <w:p w:rsidR="0093799F" w:rsidRDefault="0093799F" w:rsidP="0093799F">
      <w:pPr>
        <w:widowControl w:val="0"/>
        <w:numPr>
          <w:ilvl w:val="0"/>
          <w:numId w:val="1"/>
        </w:numPr>
        <w:suppressAutoHyphens/>
        <w:spacing w:after="0" w:line="360" w:lineRule="auto"/>
        <w:ind w:right="-341"/>
        <w:rPr>
          <w:rFonts w:ascii="Tahoma" w:eastAsia="Arial Narrow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Την </w:t>
      </w:r>
      <w:proofErr w:type="spellStart"/>
      <w:r>
        <w:rPr>
          <w:rFonts w:ascii="Tahoma" w:hAnsi="Tahoma" w:cs="Tahoma"/>
          <w:lang w:val="el-GR"/>
        </w:rPr>
        <w:t>αριθμ</w:t>
      </w:r>
      <w:proofErr w:type="spellEnd"/>
      <w:r>
        <w:rPr>
          <w:rFonts w:ascii="Tahoma" w:hAnsi="Tahoma" w:cs="Tahoma"/>
          <w:lang w:val="el-GR"/>
        </w:rPr>
        <w:t>.</w:t>
      </w:r>
      <w:r>
        <w:rPr>
          <w:rFonts w:ascii="Tahoma" w:hAnsi="Tahoma" w:cs="Tahoma"/>
          <w:bCs/>
          <w:color w:val="000000"/>
          <w:lang w:val="el-GR"/>
        </w:rPr>
        <w:t xml:space="preserve"> Γ4β</w:t>
      </w:r>
      <w:r>
        <w:rPr>
          <w:rFonts w:ascii="Tahoma" w:hAnsi="Tahoma" w:cs="Tahoma"/>
          <w:lang w:val="el-GR"/>
        </w:rPr>
        <w:t xml:space="preserve">/Γ.Π.οικ.70558/07-10-2019(ΦΕΚ835/ΥΟΔΔ/10-10-2019) απόφαση του Υπουργού Υγείας για το διορισμό του </w:t>
      </w:r>
      <w:proofErr w:type="spellStart"/>
      <w:r>
        <w:rPr>
          <w:rFonts w:ascii="Tahoma" w:hAnsi="Tahoma" w:cs="Tahoma"/>
          <w:lang w:val="el-GR"/>
        </w:rPr>
        <w:t>Μάλλιου</w:t>
      </w:r>
      <w:proofErr w:type="spellEnd"/>
      <w:r>
        <w:rPr>
          <w:rFonts w:ascii="Tahoma" w:hAnsi="Tahoma" w:cs="Tahoma"/>
          <w:lang w:val="el-GR"/>
        </w:rPr>
        <w:t xml:space="preserve"> Παναγιώτη, ως Υποδιοικητή της 6ης </w:t>
      </w:r>
      <w:proofErr w:type="spellStart"/>
      <w:r>
        <w:rPr>
          <w:rFonts w:ascii="Tahoma" w:hAnsi="Tahoma" w:cs="Tahoma"/>
          <w:lang w:val="el-GR"/>
        </w:rPr>
        <w:t>Υ.Πε</w:t>
      </w:r>
      <w:proofErr w:type="spellEnd"/>
      <w:r>
        <w:rPr>
          <w:rFonts w:ascii="Tahoma" w:hAnsi="Tahoma" w:cs="Tahoma"/>
          <w:lang w:val="el-GR"/>
        </w:rPr>
        <w:t xml:space="preserve">. Πελοποννήσου, Ιονίων </w:t>
      </w:r>
      <w:r>
        <w:rPr>
          <w:rFonts w:ascii="Tahoma" w:hAnsi="Tahoma" w:cs="Tahoma"/>
          <w:lang w:val="el-GR"/>
        </w:rPr>
        <w:lastRenderedPageBreak/>
        <w:t>Νήσων, Ηπείρου και Δυτικής Ελλάδας.</w:t>
      </w:r>
    </w:p>
    <w:p w:rsidR="0093799F" w:rsidRDefault="0093799F" w:rsidP="0093799F">
      <w:pPr>
        <w:widowControl w:val="0"/>
        <w:numPr>
          <w:ilvl w:val="0"/>
          <w:numId w:val="1"/>
        </w:numPr>
        <w:suppressAutoHyphens/>
        <w:spacing w:after="0" w:line="360" w:lineRule="auto"/>
        <w:ind w:right="-341"/>
        <w:rPr>
          <w:rFonts w:ascii="Tahoma" w:eastAsia="Arial Narrow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Την </w:t>
      </w:r>
      <w:proofErr w:type="spellStart"/>
      <w:r>
        <w:rPr>
          <w:rFonts w:ascii="Tahoma" w:hAnsi="Tahoma" w:cs="Tahoma"/>
          <w:lang w:val="el-GR"/>
        </w:rPr>
        <w:t>αριθμ</w:t>
      </w:r>
      <w:proofErr w:type="spellEnd"/>
      <w:r>
        <w:rPr>
          <w:rFonts w:ascii="Tahoma" w:hAnsi="Tahoma" w:cs="Tahoma"/>
          <w:lang w:val="el-GR"/>
        </w:rPr>
        <w:t>.</w:t>
      </w:r>
      <w:r>
        <w:rPr>
          <w:rFonts w:ascii="Tahoma" w:hAnsi="Tahoma" w:cs="Tahoma"/>
          <w:bCs/>
          <w:color w:val="000000"/>
          <w:lang w:val="el-GR"/>
        </w:rPr>
        <w:t xml:space="preserve"> Γ4β</w:t>
      </w:r>
      <w:r>
        <w:rPr>
          <w:rFonts w:ascii="Tahoma" w:hAnsi="Tahoma" w:cs="Tahoma"/>
          <w:lang w:val="el-GR"/>
        </w:rPr>
        <w:t xml:space="preserve">/Γ.Π.οικ.70553/07-10-2019 (ΦΕΚ 835/ΥΟΔΔ/10-10-2019) απόφαση του Υπουργού Υγείας για το διορισμό του Νικόπουλου Ιωάννη, ως Υποδιοικητή της 6ης </w:t>
      </w:r>
      <w:proofErr w:type="spellStart"/>
      <w:r>
        <w:rPr>
          <w:rFonts w:ascii="Tahoma" w:hAnsi="Tahoma" w:cs="Tahoma"/>
          <w:lang w:val="el-GR"/>
        </w:rPr>
        <w:t>Υ.Πε</w:t>
      </w:r>
      <w:proofErr w:type="spellEnd"/>
      <w:r>
        <w:rPr>
          <w:rFonts w:ascii="Tahoma" w:hAnsi="Tahoma" w:cs="Tahoma"/>
          <w:lang w:val="el-GR"/>
        </w:rPr>
        <w:t>. Πελοποννήσου, Ιονίων Νήσων, Ηπείρου και Δυτικής Ελλάδας</w:t>
      </w:r>
    </w:p>
    <w:p w:rsidR="0093799F" w:rsidRDefault="0093799F" w:rsidP="0093799F">
      <w:pPr>
        <w:numPr>
          <w:ilvl w:val="0"/>
          <w:numId w:val="1"/>
        </w:numPr>
        <w:suppressAutoHyphens/>
        <w:spacing w:after="120" w:line="360" w:lineRule="auto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Το αρ. 17 του ν. 4812/2021 σχετικά με παράταση θητείας των οργάνων Διοίκησης των Υγειονομικών Περιφερειών για έξι (6) μήνες από τη λήξη της θητείας τους.</w:t>
      </w:r>
    </w:p>
    <w:p w:rsidR="0093799F" w:rsidRDefault="0093799F" w:rsidP="0093799F">
      <w:pPr>
        <w:numPr>
          <w:ilvl w:val="0"/>
          <w:numId w:val="1"/>
        </w:numPr>
        <w:suppressAutoHyphens/>
        <w:spacing w:after="120" w:line="360" w:lineRule="auto"/>
        <w:rPr>
          <w:rFonts w:ascii="Tahoma" w:hAnsi="Tahoma" w:cs="Tahoma"/>
          <w:color w:val="000000"/>
          <w:lang w:val="el-GR"/>
        </w:rPr>
      </w:pPr>
      <w:r>
        <w:rPr>
          <w:rFonts w:ascii="Tahoma" w:hAnsi="Tahoma" w:cs="Tahoma"/>
          <w:color w:val="000000"/>
          <w:lang w:val="el-GR"/>
        </w:rPr>
        <w:t>Το αρ. 81 του ν. 4915 (ΦΕΚ 63/Α’/24.03.2022) σχετικά με παράταση θητείας των οργάνων Διοίκησης των Υγειονομικών Περιφερειών από τη λήξη της έως και την 31η.7.2022</w:t>
      </w:r>
    </w:p>
    <w:p w:rsidR="0093799F" w:rsidRDefault="0093799F" w:rsidP="0093799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0"/>
          <w:szCs w:val="20"/>
          <w:lang w:val="el-GR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  <w:lang w:val="el-GR"/>
        </w:rPr>
        <w:t xml:space="preserve">Την </w:t>
      </w:r>
      <w:proofErr w:type="spellStart"/>
      <w:r>
        <w:rPr>
          <w:rFonts w:ascii="Tahoma" w:hAnsi="Tahoma" w:cs="Tahoma"/>
          <w:color w:val="222222"/>
          <w:sz w:val="20"/>
          <w:szCs w:val="20"/>
          <w:shd w:val="clear" w:color="auto" w:fill="FFFFFF"/>
          <w:lang w:val="el-GR"/>
        </w:rPr>
        <w:t>αριθμ.Απόφαση</w:t>
      </w:r>
      <w:proofErr w:type="spellEnd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  </w:t>
      </w:r>
      <w:r>
        <w:rPr>
          <w:rFonts w:ascii="Tahoma" w:hAnsi="Tahoma" w:cs="Tahoma"/>
          <w:bCs/>
          <w:color w:val="222222"/>
          <w:sz w:val="20"/>
          <w:szCs w:val="20"/>
          <w:shd w:val="clear" w:color="auto" w:fill="FFFFFF"/>
          <w:lang w:val="el-GR"/>
        </w:rPr>
        <w:t>Γ4β/ΓΠ.οικ. 44311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  <w:lang w:val="el-GR"/>
        </w:rPr>
        <w:t xml:space="preserve"> 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  <w:lang w:val="el-GR"/>
        </w:rPr>
        <w:t>(</w:t>
      </w:r>
      <w:r>
        <w:rPr>
          <w:rFonts w:ascii="Tahoma" w:hAnsi="Tahoma" w:cs="Tahoma"/>
          <w:bCs/>
          <w:color w:val="222222"/>
          <w:sz w:val="20"/>
          <w:szCs w:val="20"/>
          <w:shd w:val="clear" w:color="auto" w:fill="FFFFFF"/>
          <w:lang w:val="el-GR"/>
        </w:rPr>
        <w:t>ΦΕΚ 670/τ. Υ.Ο.Δ.Δ./30.07.2022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  <w:lang w:val="el-GR"/>
        </w:rPr>
        <w:t>)</w:t>
      </w:r>
      <w:r>
        <w:rPr>
          <w:rFonts w:ascii="Tahoma" w:hAnsi="Tahoma" w:cs="Tahoma"/>
          <w:sz w:val="20"/>
          <w:szCs w:val="20"/>
          <w:lang w:val="el-GR"/>
        </w:rPr>
        <w:t xml:space="preserve"> Παράταση θητείας του Διοικητή της 6ης Υγειονομικής Περιφέρειας (</w:t>
      </w:r>
      <w:proofErr w:type="spellStart"/>
      <w:r>
        <w:rPr>
          <w:rFonts w:ascii="Tahoma" w:hAnsi="Tahoma" w:cs="Tahoma"/>
          <w:sz w:val="20"/>
          <w:szCs w:val="20"/>
          <w:lang w:val="el-GR"/>
        </w:rPr>
        <w:t>Υ.Πε</w:t>
      </w:r>
      <w:proofErr w:type="spellEnd"/>
      <w:r>
        <w:rPr>
          <w:rFonts w:ascii="Tahoma" w:hAnsi="Tahoma" w:cs="Tahoma"/>
          <w:sz w:val="20"/>
          <w:szCs w:val="20"/>
          <w:lang w:val="el-GR"/>
        </w:rPr>
        <w:t>.) Πελοποννήσου, Ιονίων Νήσων, Ηπείρου και Δυτικής Ελλάδας, ΙΩΑΝΝΗ ΚΑΡΒΕΛΗ.</w:t>
      </w:r>
    </w:p>
    <w:p w:rsidR="0093799F" w:rsidRDefault="0093799F" w:rsidP="0093799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Την </w:t>
      </w:r>
      <w:proofErr w:type="spellStart"/>
      <w:r>
        <w:rPr>
          <w:rFonts w:ascii="Tahoma" w:hAnsi="Tahoma" w:cs="Tahoma"/>
          <w:sz w:val="20"/>
          <w:szCs w:val="20"/>
          <w:lang w:val="el-GR"/>
        </w:rPr>
        <w:t>αριθμ</w:t>
      </w:r>
      <w:proofErr w:type="spellEnd"/>
      <w:r>
        <w:rPr>
          <w:rFonts w:ascii="Tahoma" w:hAnsi="Tahoma" w:cs="Tahoma"/>
          <w:sz w:val="20"/>
          <w:szCs w:val="20"/>
          <w:lang w:val="el-GR"/>
        </w:rPr>
        <w:t xml:space="preserve">. 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  <w:lang w:val="el-GR"/>
        </w:rPr>
        <w:t>Απόφαση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  <w:lang w:val="el-GR"/>
        </w:rPr>
        <w:t xml:space="preserve"> </w:t>
      </w:r>
      <w:r>
        <w:rPr>
          <w:rFonts w:ascii="Tahoma" w:hAnsi="Tahoma" w:cs="Tahoma"/>
          <w:bCs/>
          <w:color w:val="222222"/>
          <w:sz w:val="20"/>
          <w:szCs w:val="20"/>
          <w:shd w:val="clear" w:color="auto" w:fill="FFFFFF"/>
          <w:lang w:val="el-GR"/>
        </w:rPr>
        <w:t>Γ4β/ΓΠ.οικ.44329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  <w:lang w:val="el-GR"/>
        </w:rPr>
        <w:t xml:space="preserve"> (</w:t>
      </w:r>
      <w:r>
        <w:rPr>
          <w:rFonts w:ascii="Tahoma" w:hAnsi="Tahoma" w:cs="Tahoma"/>
          <w:bCs/>
          <w:color w:val="222222"/>
          <w:sz w:val="20"/>
          <w:szCs w:val="20"/>
          <w:shd w:val="clear" w:color="auto" w:fill="FFFFFF"/>
          <w:lang w:val="el-GR"/>
        </w:rPr>
        <w:t>ΦΕΚ671/τ.Υ.Ο.Δ.Δ./30.07.2022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  <w:lang w:val="el-GR"/>
        </w:rPr>
        <w:t>) Παράταση θητείας του Υποδιοικητή της 6ης Υγειονομικής Περιφέρειας (</w:t>
      </w:r>
      <w:proofErr w:type="spellStart"/>
      <w:r>
        <w:rPr>
          <w:rFonts w:ascii="Tahoma" w:hAnsi="Tahoma" w:cs="Tahoma"/>
          <w:color w:val="222222"/>
          <w:sz w:val="20"/>
          <w:szCs w:val="20"/>
          <w:shd w:val="clear" w:color="auto" w:fill="FFFFFF"/>
          <w:lang w:val="el-GR"/>
        </w:rPr>
        <w:t>Υ.Πε</w:t>
      </w:r>
      <w:proofErr w:type="spellEnd"/>
      <w:r>
        <w:rPr>
          <w:rFonts w:ascii="Tahoma" w:hAnsi="Tahoma" w:cs="Tahoma"/>
          <w:color w:val="222222"/>
          <w:sz w:val="20"/>
          <w:szCs w:val="20"/>
          <w:shd w:val="clear" w:color="auto" w:fill="FFFFFF"/>
          <w:lang w:val="el-GR"/>
        </w:rPr>
        <w:t>.) Πελοποννήσου, Ιονίων Νήσων, Ηπείρου και Δυτικής Ελλάδας, ΜΑΛΛΙΟΥ ΠΑΝΑΓΙΩΤΗ.</w:t>
      </w:r>
    </w:p>
    <w:p w:rsidR="0093799F" w:rsidRPr="0093799F" w:rsidRDefault="0093799F" w:rsidP="0093799F">
      <w:pPr>
        <w:widowControl w:val="0"/>
        <w:numPr>
          <w:ilvl w:val="0"/>
          <w:numId w:val="1"/>
        </w:numPr>
        <w:suppressAutoHyphens/>
        <w:spacing w:after="0" w:line="360" w:lineRule="auto"/>
        <w:ind w:right="-341"/>
        <w:rPr>
          <w:rFonts w:ascii="Tahoma" w:eastAsia="Arial Narrow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Την </w:t>
      </w:r>
      <w:proofErr w:type="spellStart"/>
      <w:r>
        <w:rPr>
          <w:rFonts w:ascii="Tahoma" w:hAnsi="Tahoma" w:cs="Tahoma"/>
          <w:lang w:val="el-GR"/>
        </w:rPr>
        <w:t>αριθμ</w:t>
      </w:r>
      <w:proofErr w:type="spellEnd"/>
      <w:r>
        <w:rPr>
          <w:rFonts w:ascii="Tahoma" w:hAnsi="Tahoma" w:cs="Tahoma"/>
          <w:lang w:val="el-GR"/>
        </w:rPr>
        <w:t>.</w:t>
      </w:r>
      <w:r>
        <w:rPr>
          <w:rFonts w:ascii="Tahoma" w:hAnsi="Tahoma" w:cs="Tahoma"/>
          <w:bCs/>
          <w:color w:val="000000"/>
          <w:lang w:val="el-GR"/>
        </w:rPr>
        <w:t xml:space="preserve"> </w:t>
      </w:r>
      <w:r>
        <w:rPr>
          <w:rFonts w:ascii="Tahoma" w:hAnsi="Tahoma" w:cs="Tahoma"/>
          <w:color w:val="222222"/>
          <w:shd w:val="clear" w:color="auto" w:fill="FFFFFF"/>
          <w:lang w:val="el-GR"/>
        </w:rPr>
        <w:t>Απόφαση</w:t>
      </w:r>
      <w:r>
        <w:rPr>
          <w:rFonts w:ascii="Tahoma" w:hAnsi="Tahoma" w:cs="Tahoma"/>
          <w:color w:val="222222"/>
          <w:shd w:val="clear" w:color="auto" w:fill="FFFFFF"/>
        </w:rPr>
        <w:t> </w:t>
      </w:r>
      <w:r>
        <w:rPr>
          <w:rFonts w:ascii="Tahoma" w:hAnsi="Tahoma" w:cs="Tahoma"/>
          <w:bCs/>
          <w:color w:val="222222"/>
          <w:shd w:val="clear" w:color="auto" w:fill="FFFFFF"/>
          <w:lang w:val="el-GR"/>
        </w:rPr>
        <w:t>Γ4β/ΓΠ.οικ.44334</w:t>
      </w:r>
      <w:r>
        <w:rPr>
          <w:rFonts w:ascii="Tahoma" w:hAnsi="Tahoma" w:cs="Tahoma"/>
          <w:color w:val="222222"/>
          <w:shd w:val="clear" w:color="auto" w:fill="FFFFFF"/>
          <w:lang w:val="el-GR"/>
        </w:rPr>
        <w:t xml:space="preserve"> (</w:t>
      </w:r>
      <w:r>
        <w:rPr>
          <w:rFonts w:ascii="Tahoma" w:hAnsi="Tahoma" w:cs="Tahoma"/>
          <w:bCs/>
          <w:color w:val="222222"/>
          <w:shd w:val="clear" w:color="auto" w:fill="FFFFFF"/>
          <w:lang w:val="el-GR"/>
        </w:rPr>
        <w:t>ΦΕΚ 671/τ.Υ.Ο.Δ.Δ./30.07.2022</w:t>
      </w:r>
      <w:r>
        <w:rPr>
          <w:rFonts w:ascii="Tahoma" w:hAnsi="Tahoma" w:cs="Tahoma"/>
          <w:color w:val="222222"/>
          <w:shd w:val="clear" w:color="auto" w:fill="FFFFFF"/>
          <w:lang w:val="el-GR"/>
        </w:rPr>
        <w:t>) Παράταση θητείας του Υποδιοικητή της 6ης Υγειονομικής Περιφέρειας (</w:t>
      </w:r>
      <w:proofErr w:type="spellStart"/>
      <w:r>
        <w:rPr>
          <w:rFonts w:ascii="Tahoma" w:hAnsi="Tahoma" w:cs="Tahoma"/>
          <w:color w:val="222222"/>
          <w:shd w:val="clear" w:color="auto" w:fill="FFFFFF"/>
          <w:lang w:val="el-GR"/>
        </w:rPr>
        <w:t>Υ.Πε</w:t>
      </w:r>
      <w:proofErr w:type="spellEnd"/>
      <w:r>
        <w:rPr>
          <w:rFonts w:ascii="Tahoma" w:hAnsi="Tahoma" w:cs="Tahoma"/>
          <w:color w:val="222222"/>
          <w:shd w:val="clear" w:color="auto" w:fill="FFFFFF"/>
          <w:lang w:val="el-GR"/>
        </w:rPr>
        <w:t>.) Πελοποννήσου, Ιονίων Νήσων, Ηπείρου και Δυτικής Ελλάδας, ΝΙΚΟΠΟΥΛΟΥ ΙΩΑΝΝΗ.</w:t>
      </w:r>
    </w:p>
    <w:p w:rsidR="0093799F" w:rsidRDefault="0093799F" w:rsidP="0093799F">
      <w:pPr>
        <w:widowControl w:val="0"/>
        <w:numPr>
          <w:ilvl w:val="0"/>
          <w:numId w:val="1"/>
        </w:numPr>
        <w:suppressAutoHyphens/>
        <w:spacing w:after="0" w:line="360" w:lineRule="auto"/>
        <w:ind w:right="-341"/>
        <w:jc w:val="both"/>
        <w:rPr>
          <w:rFonts w:ascii="Tahoma" w:eastAsia="Arial Narrow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Το </w:t>
      </w:r>
      <w:r w:rsidRPr="0093799F">
        <w:rPr>
          <w:rFonts w:ascii="Tahoma" w:hAnsi="Tahoma" w:cs="Tahoma"/>
          <w:lang w:val="el-GR"/>
        </w:rPr>
        <w:t xml:space="preserve">1015/29-02-2024 </w:t>
      </w:r>
      <w:r>
        <w:rPr>
          <w:rFonts w:ascii="Tahoma" w:hAnsi="Tahoma" w:cs="Tahoma"/>
          <w:lang w:val="el-GR"/>
        </w:rPr>
        <w:t>αίτημα της Διεύθυνσης Δημόσιας Υγείας της Κεντρικής Υπηρεσίας της 6</w:t>
      </w:r>
      <w:r>
        <w:rPr>
          <w:rFonts w:ascii="Tahoma" w:hAnsi="Tahoma" w:cs="Tahoma"/>
          <w:vertAlign w:val="superscript"/>
          <w:lang w:val="el-GR"/>
        </w:rPr>
        <w:t>ης</w:t>
      </w:r>
      <w:r>
        <w:rPr>
          <w:rFonts w:ascii="Tahoma" w:hAnsi="Tahoma" w:cs="Tahoma"/>
          <w:lang w:val="el-GR"/>
        </w:rPr>
        <w:t xml:space="preserve"> ΥΠΕ μέσω του συστήματος ΑΣΚΛΗΠΙΟΣ,  για την κάλυψη των αναγκών  της 6</w:t>
      </w:r>
      <w:r>
        <w:rPr>
          <w:rFonts w:ascii="Tahoma" w:hAnsi="Tahoma" w:cs="Tahoma"/>
          <w:vertAlign w:val="superscript"/>
          <w:lang w:val="el-GR"/>
        </w:rPr>
        <w:t>ης</w:t>
      </w:r>
      <w:r>
        <w:rPr>
          <w:rFonts w:ascii="Tahoma" w:hAnsi="Tahoma" w:cs="Tahoma"/>
          <w:lang w:val="el-GR"/>
        </w:rPr>
        <w:t xml:space="preserve"> ΥΠΕ.  </w:t>
      </w:r>
    </w:p>
    <w:p w:rsidR="0093799F" w:rsidRDefault="0093799F" w:rsidP="0093799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  <w:lang w:val="el-GR"/>
        </w:rPr>
      </w:pPr>
      <w:r>
        <w:rPr>
          <w:rFonts w:ascii="Tahoma" w:hAnsi="Tahoma" w:cs="Tahoma"/>
          <w:bCs/>
          <w:color w:val="000000"/>
          <w:sz w:val="20"/>
          <w:szCs w:val="20"/>
          <w:lang w:val="el-GR"/>
        </w:rPr>
        <w:t xml:space="preserve">Την αρ. </w:t>
      </w:r>
      <w:proofErr w:type="spellStart"/>
      <w:r>
        <w:rPr>
          <w:rFonts w:ascii="Tahoma" w:hAnsi="Tahoma" w:cs="Tahoma"/>
          <w:bCs/>
          <w:color w:val="000000"/>
          <w:sz w:val="20"/>
          <w:szCs w:val="20"/>
          <w:lang w:val="el-GR"/>
        </w:rPr>
        <w:t>πρωτ</w:t>
      </w:r>
      <w:proofErr w:type="spellEnd"/>
      <w:r>
        <w:rPr>
          <w:rFonts w:ascii="Tahoma" w:hAnsi="Tahoma" w:cs="Tahoma"/>
          <w:bCs/>
          <w:color w:val="000000"/>
          <w:sz w:val="20"/>
          <w:szCs w:val="20"/>
          <w:lang w:val="el-GR"/>
        </w:rPr>
        <w:t xml:space="preserve">. </w:t>
      </w:r>
      <w:r w:rsidRPr="0093799F">
        <w:rPr>
          <w:rFonts w:ascii="Tahoma" w:hAnsi="Tahoma" w:cs="Tahoma"/>
          <w:bCs/>
          <w:color w:val="000000"/>
          <w:sz w:val="20"/>
          <w:szCs w:val="20"/>
          <w:lang w:val="el-GR"/>
        </w:rPr>
        <w:t xml:space="preserve">6050/23-01-2024 </w:t>
      </w:r>
      <w:r>
        <w:rPr>
          <w:rFonts w:ascii="Tahoma" w:hAnsi="Tahoma" w:cs="Tahoma"/>
          <w:bCs/>
          <w:color w:val="000000"/>
          <w:sz w:val="20"/>
          <w:szCs w:val="20"/>
          <w:lang w:val="el-GR"/>
        </w:rPr>
        <w:t>ΑΔΑ:</w:t>
      </w:r>
      <w:r>
        <w:rPr>
          <w:rFonts w:ascii="Tahoma" w:hAnsi="Tahoma" w:cs="Tahoma"/>
          <w:caps/>
          <w:sz w:val="20"/>
          <w:szCs w:val="20"/>
          <w:lang w:val="el-GR"/>
        </w:rPr>
        <w:t>6φθ5469ηδμ-δχα</w:t>
      </w:r>
      <w:r>
        <w:rPr>
          <w:rFonts w:ascii="Tahoma" w:hAnsi="Tahoma" w:cs="Tahoma"/>
          <w:sz w:val="20"/>
          <w:szCs w:val="20"/>
          <w:lang w:val="el-GR"/>
        </w:rPr>
        <w:t xml:space="preserve">  </w:t>
      </w:r>
      <w:r>
        <w:rPr>
          <w:rFonts w:ascii="Tahoma" w:hAnsi="Tahoma" w:cs="Tahoma"/>
          <w:bCs/>
          <w:color w:val="000000"/>
          <w:sz w:val="20"/>
          <w:szCs w:val="20"/>
          <w:lang w:val="el-GR"/>
        </w:rPr>
        <w:t>ΑΔΑΜ:24</w:t>
      </w:r>
      <w:r>
        <w:rPr>
          <w:rFonts w:ascii="Tahoma" w:hAnsi="Tahoma" w:cs="Tahoma"/>
          <w:bCs/>
          <w:color w:val="000000"/>
          <w:sz w:val="20"/>
          <w:szCs w:val="20"/>
        </w:rPr>
        <w:t>REQ</w:t>
      </w:r>
      <w:r>
        <w:rPr>
          <w:rFonts w:ascii="Tahoma" w:hAnsi="Tahoma" w:cs="Tahoma"/>
          <w:bCs/>
          <w:color w:val="000000"/>
          <w:sz w:val="20"/>
          <w:szCs w:val="20"/>
          <w:lang w:val="el-GR"/>
        </w:rPr>
        <w:t>014164611 (ΑΡ.ΔΕΣΜ.172 ΚΑΕ:.1352α) Απόφαση Έγκρισης δέσμευσης πίστωσης προϋπολογισμού 2024.</w:t>
      </w:r>
    </w:p>
    <w:p w:rsidR="0093799F" w:rsidRPr="0093799F" w:rsidRDefault="0093799F" w:rsidP="0093799F">
      <w:pPr>
        <w:widowControl w:val="0"/>
        <w:suppressAutoHyphens/>
        <w:spacing w:after="0" w:line="360" w:lineRule="auto"/>
        <w:ind w:left="360" w:right="-341"/>
        <w:rPr>
          <w:rFonts w:ascii="Tahoma" w:eastAsia="Arial Narrow" w:hAnsi="Tahoma" w:cs="Tahoma"/>
          <w:lang w:val="el-GR"/>
        </w:rPr>
      </w:pPr>
    </w:p>
    <w:p w:rsidR="00355EDA" w:rsidRPr="0093799F" w:rsidRDefault="00355EDA">
      <w:pPr>
        <w:rPr>
          <w:lang w:val="el-GR"/>
        </w:rPr>
      </w:pPr>
    </w:p>
    <w:p w:rsidR="00355EDA" w:rsidRPr="0093799F" w:rsidRDefault="0093799F">
      <w:pPr>
        <w:pStyle w:val="aligncenter"/>
        <w:rPr>
          <w:lang w:val="el-GR"/>
        </w:rPr>
      </w:pPr>
      <w:r w:rsidRPr="0093799F">
        <w:rPr>
          <w:rStyle w:val="bold"/>
          <w:lang w:val="el-GR"/>
        </w:rPr>
        <w:t>Ανακοινώνει</w:t>
      </w:r>
    </w:p>
    <w:p w:rsidR="00355EDA" w:rsidRPr="0093799F" w:rsidRDefault="0093799F">
      <w:pPr>
        <w:pStyle w:val="alignjustify"/>
        <w:rPr>
          <w:lang w:val="el-GR"/>
        </w:rPr>
      </w:pPr>
      <w:r w:rsidRPr="0093799F">
        <w:rPr>
          <w:lang w:val="el-GR"/>
        </w:rPr>
        <w:t xml:space="preserve">την πρόσκληση εκδήλωσης ενδιαφέροντος </w:t>
      </w:r>
      <w:r>
        <w:rPr>
          <w:lang w:val="el-GR"/>
        </w:rPr>
        <w:t xml:space="preserve">για την  </w:t>
      </w:r>
      <w:r w:rsidRPr="0093799F">
        <w:rPr>
          <w:lang w:val="el-GR"/>
        </w:rPr>
        <w:t>ΠΡΟΜΗΘΕΙΑ</w:t>
      </w:r>
      <w:r w:rsidRPr="0093799F">
        <w:rPr>
          <w:lang w:val="el-GR"/>
        </w:rPr>
        <w:t xml:space="preserve">  - ΤΟΠΟΘΕΤΗΣΗ  ΦΟΡΗΤΩΝ  ΠΥΡΟΣΒ</w:t>
      </w:r>
      <w:r>
        <w:rPr>
          <w:lang w:val="el-GR"/>
        </w:rPr>
        <w:t xml:space="preserve">ΕΣΤΗΡΩΝ </w:t>
      </w:r>
      <w:r w:rsidRPr="0093799F">
        <w:rPr>
          <w:lang w:val="el-GR"/>
        </w:rPr>
        <w:t xml:space="preserve"> με κριτήριο κατακύρωσης </w:t>
      </w:r>
      <w:r w:rsidRPr="0093799F">
        <w:rPr>
          <w:lang w:val="el-GR"/>
        </w:rPr>
        <w:t>την πλέον συμφέρουσα από οικονομική άποψη προσφορά μόνο βάσει τιμής</w:t>
      </w:r>
      <w:r w:rsidRPr="0093799F">
        <w:rPr>
          <w:lang w:val="el-GR"/>
        </w:rPr>
        <w:t>.</w:t>
      </w:r>
    </w:p>
    <w:p w:rsidR="00355EDA" w:rsidRPr="0093799F" w:rsidRDefault="00355EDA">
      <w:pPr>
        <w:rPr>
          <w:lang w:val="el-GR"/>
        </w:rPr>
      </w:pPr>
    </w:p>
    <w:tbl>
      <w:tblPr>
        <w:tblStyle w:val="bordered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47"/>
        <w:gridCol w:w="3859"/>
        <w:gridCol w:w="1945"/>
        <w:gridCol w:w="2176"/>
      </w:tblGrid>
      <w:tr w:rsidR="00355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00" w:type="dxa"/>
            <w:vAlign w:val="center"/>
          </w:tcPr>
          <w:p w:rsidR="00355EDA" w:rsidRDefault="0093799F">
            <w:pPr>
              <w:pStyle w:val="aligncenter"/>
            </w:pPr>
            <w:r>
              <w:rPr>
                <w:rStyle w:val="bold"/>
              </w:rPr>
              <w:t>Α/Α</w:t>
            </w:r>
          </w:p>
        </w:tc>
        <w:tc>
          <w:tcPr>
            <w:tcW w:w="3000" w:type="dxa"/>
            <w:vAlign w:val="center"/>
          </w:tcPr>
          <w:p w:rsidR="00355EDA" w:rsidRDefault="0093799F">
            <w:pPr>
              <w:pStyle w:val="aligncenter"/>
            </w:pPr>
            <w:r>
              <w:rPr>
                <w:rStyle w:val="bold"/>
              </w:rPr>
              <w:t>ΕΙΔΟΣ</w:t>
            </w:r>
          </w:p>
        </w:tc>
        <w:tc>
          <w:tcPr>
            <w:tcW w:w="2500" w:type="dxa"/>
            <w:vAlign w:val="center"/>
          </w:tcPr>
          <w:p w:rsidR="00355EDA" w:rsidRDefault="0093799F">
            <w:pPr>
              <w:pStyle w:val="aligncenter"/>
            </w:pPr>
            <w:r>
              <w:rPr>
                <w:rStyle w:val="bold"/>
              </w:rPr>
              <w:t>ΜΟΝΑΔΑ ΜΕΤΡΗΣΗΣ</w:t>
            </w:r>
          </w:p>
        </w:tc>
        <w:tc>
          <w:tcPr>
            <w:tcW w:w="3000" w:type="dxa"/>
            <w:vAlign w:val="center"/>
          </w:tcPr>
          <w:p w:rsidR="00355EDA" w:rsidRDefault="0093799F">
            <w:pPr>
              <w:pStyle w:val="aligncenter"/>
            </w:pPr>
            <w:r>
              <w:rPr>
                <w:rStyle w:val="bold"/>
              </w:rPr>
              <w:t>ΤΕΜΑΧΙΑ</w:t>
            </w:r>
          </w:p>
        </w:tc>
      </w:tr>
      <w:tr w:rsidR="00355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00" w:type="dxa"/>
            <w:vAlign w:val="center"/>
          </w:tcPr>
          <w:p w:rsidR="00355EDA" w:rsidRDefault="0093799F" w:rsidP="0093799F">
            <w:pPr>
              <w:jc w:val="center"/>
            </w:pPr>
            <w:r>
              <w:t>1</w:t>
            </w:r>
          </w:p>
        </w:tc>
        <w:tc>
          <w:tcPr>
            <w:tcW w:w="3000" w:type="dxa"/>
            <w:vAlign w:val="center"/>
          </w:tcPr>
          <w:p w:rsidR="00355EDA" w:rsidRPr="0093799F" w:rsidRDefault="0093799F" w:rsidP="0093799F">
            <w:pPr>
              <w:jc w:val="center"/>
              <w:rPr>
                <w:lang w:val="el-GR"/>
              </w:rPr>
            </w:pPr>
            <w:r w:rsidRPr="0093799F">
              <w:rPr>
                <w:rStyle w:val="bold"/>
                <w:lang w:val="el-GR"/>
              </w:rPr>
              <w:t>ΦΟΡΗΤΟΙ ΠΥΡΟΣΒΕΣΤΗΡΕΣ</w:t>
            </w:r>
            <w:r>
              <w:rPr>
                <w:rStyle w:val="bold"/>
              </w:rPr>
              <w:t> </w:t>
            </w:r>
            <w:r w:rsidRPr="0093799F">
              <w:rPr>
                <w:rStyle w:val="bold"/>
                <w:lang w:val="el-GR"/>
              </w:rPr>
              <w:t>ΞΗΡΑΣ</w:t>
            </w:r>
            <w:r>
              <w:rPr>
                <w:rStyle w:val="bold"/>
              </w:rPr>
              <w:t> </w:t>
            </w:r>
            <w:r w:rsidRPr="0093799F">
              <w:rPr>
                <w:rStyle w:val="bold"/>
                <w:lang w:val="el-GR"/>
              </w:rPr>
              <w:t>ΚΟΝΕΩΣ</w:t>
            </w:r>
            <w:r>
              <w:rPr>
                <w:rStyle w:val="bold"/>
              </w:rPr>
              <w:t> </w:t>
            </w:r>
            <w:r w:rsidRPr="0093799F">
              <w:rPr>
                <w:rStyle w:val="bold"/>
                <w:lang w:val="el-GR"/>
              </w:rPr>
              <w:t>6</w:t>
            </w:r>
            <w:proofErr w:type="spellStart"/>
            <w:r>
              <w:rPr>
                <w:rStyle w:val="bold"/>
              </w:rPr>
              <w:t>kgr</w:t>
            </w:r>
            <w:proofErr w:type="spellEnd"/>
            <w:r w:rsidRPr="0093799F">
              <w:rPr>
                <w:rStyle w:val="bold"/>
                <w:lang w:val="el-GR"/>
              </w:rPr>
              <w:t xml:space="preserve"> </w:t>
            </w:r>
            <w:r>
              <w:rPr>
                <w:rStyle w:val="bold"/>
              </w:rPr>
              <w:t>ABC</w:t>
            </w:r>
            <w:r w:rsidRPr="0093799F">
              <w:rPr>
                <w:rStyle w:val="bold"/>
                <w:lang w:val="el-GR"/>
              </w:rPr>
              <w:t xml:space="preserve"> 40 % ΜΕ ΑΠΛΗ ΕΠΙΤΟΙΧΙΑ ΒΑΣΗ ΚΑΙ ΑΥΤΟΚΟΛΛΗΤΗ ΠΙΝΑΚΙΔΑ ΕΝΔΕΙΞΗΣ ΘΕΣΗΣ</w:t>
            </w:r>
          </w:p>
        </w:tc>
        <w:tc>
          <w:tcPr>
            <w:tcW w:w="2500" w:type="dxa"/>
            <w:vAlign w:val="center"/>
          </w:tcPr>
          <w:p w:rsidR="00355EDA" w:rsidRDefault="0093799F" w:rsidP="0093799F">
            <w:pPr>
              <w:jc w:val="center"/>
            </w:pPr>
            <w:r>
              <w:t>Τεμάχιο</w:t>
            </w:r>
          </w:p>
        </w:tc>
        <w:tc>
          <w:tcPr>
            <w:tcW w:w="3000" w:type="dxa"/>
            <w:vAlign w:val="center"/>
          </w:tcPr>
          <w:p w:rsidR="00355EDA" w:rsidRDefault="0093799F" w:rsidP="0093799F">
            <w:pPr>
              <w:jc w:val="center"/>
            </w:pPr>
            <w:r>
              <w:t>3</w:t>
            </w:r>
          </w:p>
        </w:tc>
      </w:tr>
    </w:tbl>
    <w:p w:rsidR="00355EDA" w:rsidRDefault="00355EDA"/>
    <w:p w:rsidR="00355EDA" w:rsidRDefault="0093799F" w:rsidP="0093799F">
      <w:r>
        <w:rPr>
          <w:rStyle w:val="bold"/>
        </w:rPr>
        <w:t>ΚΩΔΙΚΟΙ CPV:</w:t>
      </w:r>
      <w:r>
        <w:rPr>
          <w:lang w:val="el-GR"/>
        </w:rPr>
        <w:t xml:space="preserve"> </w:t>
      </w:r>
      <w:r>
        <w:t xml:space="preserve">35111320-4: </w:t>
      </w:r>
      <w:proofErr w:type="spellStart"/>
      <w:r>
        <w:t>Φορητοί</w:t>
      </w:r>
      <w:proofErr w:type="spellEnd"/>
      <w:r>
        <w:t xml:space="preserve"> </w:t>
      </w:r>
      <w:proofErr w:type="spellStart"/>
      <w:r>
        <w:t>πυροσβεστήρες</w:t>
      </w:r>
      <w:proofErr w:type="spellEnd"/>
    </w:p>
    <w:p w:rsidR="00355EDA" w:rsidRDefault="00355EDA"/>
    <w:p w:rsidR="00355EDA" w:rsidRDefault="0093799F">
      <w:proofErr w:type="spellStart"/>
      <w:r>
        <w:rPr>
          <w:rStyle w:val="bold"/>
        </w:rPr>
        <w:t>Ημερομηνία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Λήξης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Υποβολής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Προσφορών</w:t>
      </w:r>
      <w:proofErr w:type="spellEnd"/>
      <w:r>
        <w:rPr>
          <w:rStyle w:val="bold"/>
        </w:rPr>
        <w:t>: 25-04-</w:t>
      </w:r>
      <w:proofErr w:type="gramStart"/>
      <w:r>
        <w:rPr>
          <w:rStyle w:val="bold"/>
        </w:rPr>
        <w:t xml:space="preserve">2024 </w:t>
      </w:r>
      <w:r>
        <w:rPr>
          <w:rStyle w:val="bold"/>
        </w:rPr>
        <w:t xml:space="preserve"> 09.00</w:t>
      </w:r>
      <w:proofErr w:type="gramEnd"/>
      <w:r>
        <w:rPr>
          <w:rStyle w:val="bold"/>
        </w:rPr>
        <w:t xml:space="preserve"> pm</w:t>
      </w:r>
    </w:p>
    <w:p w:rsidR="00355EDA" w:rsidRDefault="00355EDA"/>
    <w:p w:rsidR="00355EDA" w:rsidRPr="0093799F" w:rsidRDefault="0093799F">
      <w:pPr>
        <w:pStyle w:val="alignjustify"/>
        <w:rPr>
          <w:lang w:val="el-GR"/>
        </w:rPr>
      </w:pPr>
      <w:r w:rsidRPr="0093799F">
        <w:rPr>
          <w:lang w:val="el-GR"/>
        </w:rPr>
        <w:t xml:space="preserve">Για την επιτάχυνση των διαδικασιών και τη διευκόλυνση των ενδιαφερόμενων προμηθευτών, η 6η ΥΠΕ διεξάγει έρευνα αγοράς μέσω της υπηρεσίας ηλεκτρονικής διαχείρισης προσφορών </w:t>
      </w:r>
      <w:proofErr w:type="spellStart"/>
      <w:r>
        <w:t>iSupplies</w:t>
      </w:r>
      <w:proofErr w:type="spellEnd"/>
      <w:r w:rsidRPr="0093799F">
        <w:rPr>
          <w:lang w:val="el-GR"/>
        </w:rPr>
        <w:t xml:space="preserve"> (</w:t>
      </w:r>
      <w:r>
        <w:t>http</w:t>
      </w:r>
      <w:r w:rsidRPr="0093799F">
        <w:rPr>
          <w:lang w:val="el-GR"/>
        </w:rPr>
        <w:t>://</w:t>
      </w:r>
      <w:proofErr w:type="spellStart"/>
      <w:r>
        <w:t>isupplies</w:t>
      </w:r>
      <w:proofErr w:type="spellEnd"/>
      <w:r w:rsidRPr="0093799F">
        <w:rPr>
          <w:lang w:val="el-GR"/>
        </w:rPr>
        <w:t>.</w:t>
      </w:r>
      <w:proofErr w:type="spellStart"/>
      <w:r>
        <w:t>g</w:t>
      </w:r>
      <w:r>
        <w:t>r</w:t>
      </w:r>
      <w:proofErr w:type="spellEnd"/>
      <w:r w:rsidRPr="0093799F">
        <w:rPr>
          <w:lang w:val="el-GR"/>
        </w:rPr>
        <w:t>).</w:t>
      </w:r>
    </w:p>
    <w:p w:rsidR="00355EDA" w:rsidRPr="0093799F" w:rsidRDefault="0093799F">
      <w:pPr>
        <w:pStyle w:val="alignjustify"/>
        <w:rPr>
          <w:lang w:val="el-GR"/>
        </w:rPr>
      </w:pPr>
      <w:r w:rsidRPr="0093799F">
        <w:rPr>
          <w:lang w:val="el-GR"/>
        </w:rPr>
        <w:t xml:space="preserve">Για να συμμετάσχει ένας προμηθευτής στην εν λόγω έρευνα αγοράς, πρέπει να εγγραφεί δωρεάν στην πλατφόρμα </w:t>
      </w:r>
      <w:proofErr w:type="spellStart"/>
      <w:r>
        <w:t>iSupplies</w:t>
      </w:r>
      <w:proofErr w:type="spellEnd"/>
      <w:r w:rsidRPr="0093799F">
        <w:rPr>
          <w:lang w:val="el-GR"/>
        </w:rPr>
        <w:t xml:space="preserve">, αν δεν είναι ήδη εγγεγραμμένος. Η διαδικασία εγγραφής γίνεται απλά μέσω τηλεφώνου στην </w:t>
      </w:r>
      <w:proofErr w:type="spellStart"/>
      <w:r>
        <w:t>iSmart</w:t>
      </w:r>
      <w:proofErr w:type="spellEnd"/>
      <w:r w:rsidRPr="0093799F">
        <w:rPr>
          <w:lang w:val="el-GR"/>
        </w:rPr>
        <w:t xml:space="preserve"> </w:t>
      </w:r>
      <w:r>
        <w:t>P</w:t>
      </w:r>
      <w:r w:rsidRPr="0093799F">
        <w:rPr>
          <w:lang w:val="el-GR"/>
        </w:rPr>
        <w:t>.</w:t>
      </w:r>
      <w:r>
        <w:t>C</w:t>
      </w:r>
      <w:r w:rsidRPr="0093799F">
        <w:rPr>
          <w:lang w:val="el-GR"/>
        </w:rPr>
        <w:t>. στο 2103601671 είτε συμπληρώνοντας τη</w:t>
      </w:r>
      <w:r w:rsidRPr="0093799F">
        <w:rPr>
          <w:lang w:val="el-GR"/>
        </w:rPr>
        <w:t xml:space="preserve"> σχετική φόρμα εγγραφής στη διεύθυνση: </w:t>
      </w:r>
      <w:r>
        <w:t>http</w:t>
      </w:r>
      <w:r w:rsidRPr="0093799F">
        <w:rPr>
          <w:lang w:val="el-GR"/>
        </w:rPr>
        <w:t>://</w:t>
      </w:r>
      <w:proofErr w:type="spellStart"/>
      <w:r>
        <w:t>isupplies</w:t>
      </w:r>
      <w:proofErr w:type="spellEnd"/>
      <w:r w:rsidRPr="0093799F">
        <w:rPr>
          <w:lang w:val="el-GR"/>
        </w:rPr>
        <w:t>.</w:t>
      </w:r>
      <w:proofErr w:type="spellStart"/>
      <w:r>
        <w:t>gr</w:t>
      </w:r>
      <w:proofErr w:type="spellEnd"/>
      <w:r w:rsidRPr="0093799F">
        <w:rPr>
          <w:lang w:val="el-GR"/>
        </w:rPr>
        <w:t>/</w:t>
      </w:r>
      <w:r>
        <w:t>auth</w:t>
      </w:r>
      <w:r w:rsidRPr="0093799F">
        <w:rPr>
          <w:lang w:val="el-GR"/>
        </w:rPr>
        <w:t>/</w:t>
      </w:r>
      <w:r>
        <w:t>register</w:t>
      </w:r>
      <w:r w:rsidRPr="0093799F">
        <w:rPr>
          <w:lang w:val="el-GR"/>
        </w:rPr>
        <w:t>.</w:t>
      </w:r>
    </w:p>
    <w:p w:rsidR="00355EDA" w:rsidRPr="0093799F" w:rsidRDefault="00355EDA">
      <w:pPr>
        <w:rPr>
          <w:lang w:val="el-GR"/>
        </w:rPr>
      </w:pPr>
    </w:p>
    <w:p w:rsidR="00355EDA" w:rsidRPr="0093799F" w:rsidRDefault="0093799F">
      <w:pPr>
        <w:rPr>
          <w:lang w:val="el-GR"/>
        </w:rPr>
      </w:pPr>
      <w:r w:rsidRPr="0093799F">
        <w:rPr>
          <w:rStyle w:val="bold"/>
          <w:lang w:val="el-GR"/>
        </w:rPr>
        <w:t>ΓΕΝΙΚΑ</w:t>
      </w:r>
    </w:p>
    <w:p w:rsidR="00355EDA" w:rsidRPr="0093799F" w:rsidRDefault="0093799F">
      <w:pPr>
        <w:rPr>
          <w:lang w:val="el-GR"/>
        </w:rPr>
      </w:pPr>
      <w:r w:rsidRPr="0093799F">
        <w:rPr>
          <w:lang w:val="el-GR"/>
        </w:rPr>
        <w:t>Τα έγγραφα της σύμβασης να έχουν συνταχθεί στην ελληνική γλώσσα.</w:t>
      </w:r>
    </w:p>
    <w:p w:rsidR="00355EDA" w:rsidRPr="0093799F" w:rsidRDefault="0093799F">
      <w:pPr>
        <w:rPr>
          <w:lang w:val="el-GR"/>
        </w:rPr>
      </w:pPr>
      <w:r w:rsidRPr="0093799F">
        <w:rPr>
          <w:lang w:val="el-GR"/>
        </w:rPr>
        <w:t>Να αναφέρεται ο χρόνος ισχύος της προσφοράς και ο χρόνος παράδοσης των ειδών/υπηρεσιών.</w:t>
      </w:r>
    </w:p>
    <w:p w:rsidR="00355EDA" w:rsidRDefault="0093799F">
      <w:r w:rsidRPr="0093799F">
        <w:rPr>
          <w:lang w:val="el-GR"/>
        </w:rPr>
        <w:t>Εναλλακτικές προσφορέ</w:t>
      </w:r>
      <w:r w:rsidRPr="0093799F">
        <w:rPr>
          <w:lang w:val="el-GR"/>
        </w:rPr>
        <w:t>ς δε γίνονται δεκτές και απορρίπτονται.</w:t>
      </w:r>
    </w:p>
    <w:p w:rsidR="0093799F" w:rsidRDefault="0093799F" w:rsidP="0093799F">
      <w:pPr>
        <w:spacing w:line="360" w:lineRule="auto"/>
        <w:rPr>
          <w:lang w:val="el-GR"/>
        </w:rPr>
      </w:pPr>
      <w:r>
        <w:rPr>
          <w:lang w:val="el-GR"/>
        </w:rPr>
        <w:t>Ο προμηθευτής  με Υπεύθυνη Δήλωση</w:t>
      </w:r>
      <w:r>
        <w:rPr>
          <w:rFonts w:ascii="Tahoma" w:hAnsi="Tahoma" w:cs="Tahoma"/>
          <w:lang w:val="el-GR"/>
        </w:rPr>
        <w:t xml:space="preserve"> του Ν. 1599/1986,</w:t>
      </w:r>
      <w:r>
        <w:rPr>
          <w:lang w:val="el-GR"/>
        </w:rPr>
        <w:t xml:space="preserve"> δηλώνει, </w:t>
      </w:r>
      <w:r>
        <w:rPr>
          <w:rFonts w:ascii="Tahoma" w:hAnsi="Tahoma" w:cs="Tahoma"/>
          <w:lang w:val="el-GR"/>
        </w:rPr>
        <w:t xml:space="preserve"> </w:t>
      </w:r>
      <w:r>
        <w:rPr>
          <w:lang w:val="el-GR"/>
        </w:rPr>
        <w:t>ότι αποδέχεται πλήρως και ανεπιφυλάκτως  το σύνολο των όρων της παρούσας πρόσκλησης ,</w:t>
      </w:r>
      <w:r>
        <w:rPr>
          <w:rFonts w:ascii="Tahoma" w:hAnsi="Tahoma" w:cs="Tahoma"/>
          <w:lang w:val="el-GR"/>
        </w:rPr>
        <w:t xml:space="preserve">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</w:t>
      </w:r>
      <w:r>
        <w:rPr>
          <w:rFonts w:ascii="Tahoma" w:hAnsi="Tahoma" w:cs="Tahoma"/>
          <w:b/>
          <w:lang w:val="el-GR"/>
        </w:rPr>
        <w:t xml:space="preserve"> ,</w:t>
      </w:r>
      <w:r>
        <w:rPr>
          <w:rFonts w:ascii="Tahoma" w:hAnsi="Tahoma" w:cs="Tahoma"/>
          <w:lang w:val="el-GR"/>
        </w:rPr>
        <w:t xml:space="preserve"> ότι δεν έχει εκδοθεί σε βάρος του απόφαση αποκλεισμού, σύμφωνα με το άρθρο 74 του Ν. 4412/2016 , ότι δεν θα </w:t>
      </w:r>
      <w:r>
        <w:rPr>
          <w:rFonts w:ascii="Tahoma" w:hAnsi="Tahoma" w:cs="Tahoma"/>
          <w:color w:val="222222"/>
          <w:spacing w:val="6"/>
          <w:shd w:val="clear" w:color="auto" w:fill="FFFFFF"/>
        </w:rPr>
        <w:t> </w:t>
      </w:r>
      <w:r>
        <w:rPr>
          <w:rFonts w:ascii="Tahoma" w:hAnsi="Tahoma" w:cs="Tahoma"/>
          <w:color w:val="222222"/>
          <w:spacing w:val="-1"/>
          <w:shd w:val="clear" w:color="auto" w:fill="FFFFFF"/>
          <w:lang w:val="el-GR"/>
        </w:rPr>
        <w:t>θα</w:t>
      </w:r>
      <w:r>
        <w:rPr>
          <w:rFonts w:ascii="Tahoma" w:hAnsi="Tahoma" w:cs="Tahoma"/>
          <w:color w:val="222222"/>
          <w:spacing w:val="6"/>
          <w:shd w:val="clear" w:color="auto" w:fill="FFFFFF"/>
        </w:rPr>
        <w:t> </w:t>
      </w:r>
      <w:r>
        <w:rPr>
          <w:rFonts w:ascii="Tahoma" w:hAnsi="Tahoma" w:cs="Tahoma"/>
          <w:color w:val="222222"/>
          <w:spacing w:val="-1"/>
          <w:shd w:val="clear" w:color="auto" w:fill="FFFFFF"/>
          <w:lang w:val="el-GR"/>
        </w:rPr>
        <w:t>ενεργήσει</w:t>
      </w:r>
      <w:r>
        <w:rPr>
          <w:rFonts w:ascii="Tahoma" w:hAnsi="Tahoma" w:cs="Tahoma"/>
          <w:color w:val="222222"/>
          <w:spacing w:val="6"/>
          <w:shd w:val="clear" w:color="auto" w:fill="FFFFFF"/>
        </w:rPr>
        <w:t> </w:t>
      </w:r>
      <w:r>
        <w:rPr>
          <w:rFonts w:ascii="Tahoma" w:hAnsi="Tahoma" w:cs="Tahoma"/>
          <w:color w:val="222222"/>
          <w:spacing w:val="-1"/>
          <w:shd w:val="clear" w:color="auto" w:fill="FFFFFF"/>
          <w:lang w:val="el-GR"/>
        </w:rPr>
        <w:t>αθέμιτα,</w:t>
      </w:r>
      <w:r>
        <w:rPr>
          <w:rFonts w:ascii="Tahoma" w:hAnsi="Tahoma" w:cs="Tahoma"/>
          <w:color w:val="222222"/>
          <w:spacing w:val="6"/>
          <w:shd w:val="clear" w:color="auto" w:fill="FFFFFF"/>
        </w:rPr>
        <w:t> </w:t>
      </w:r>
      <w:r>
        <w:rPr>
          <w:rFonts w:ascii="Tahoma" w:hAnsi="Tahoma" w:cs="Tahoma"/>
          <w:color w:val="222222"/>
          <w:spacing w:val="-1"/>
          <w:shd w:val="clear" w:color="auto" w:fill="FFFFFF"/>
          <w:lang w:val="el-GR"/>
        </w:rPr>
        <w:t>παράνομα</w:t>
      </w:r>
      <w:r>
        <w:rPr>
          <w:rFonts w:ascii="Tahoma" w:hAnsi="Tahoma" w:cs="Tahoma"/>
          <w:color w:val="222222"/>
          <w:spacing w:val="-57"/>
          <w:shd w:val="clear" w:color="auto" w:fill="FFFFFF"/>
        </w:rPr>
        <w:t> </w:t>
      </w:r>
      <w:r>
        <w:rPr>
          <w:rFonts w:ascii="Tahoma" w:hAnsi="Tahoma" w:cs="Tahoma"/>
          <w:color w:val="222222"/>
          <w:shd w:val="clear" w:color="auto" w:fill="FFFFFF"/>
          <w:lang w:val="el-GR"/>
        </w:rPr>
        <w:t xml:space="preserve">ή καταχρηστικά </w:t>
      </w:r>
      <w:proofErr w:type="spellStart"/>
      <w:r>
        <w:rPr>
          <w:rFonts w:ascii="Tahoma" w:hAnsi="Tahoma" w:cs="Tahoma"/>
          <w:color w:val="222222"/>
          <w:shd w:val="clear" w:color="auto" w:fill="FFFFFF"/>
          <w:lang w:val="el-GR"/>
        </w:rPr>
        <w:t>καθ΄</w:t>
      </w:r>
      <w:proofErr w:type="spellEnd"/>
      <w:r>
        <w:rPr>
          <w:rFonts w:ascii="Tahoma" w:hAnsi="Tahoma" w:cs="Tahoma"/>
          <w:color w:val="222222"/>
          <w:shd w:val="clear" w:color="auto" w:fill="FFFFFF"/>
          <w:lang w:val="el-GR"/>
        </w:rPr>
        <w:t xml:space="preserve"> όλη τη διάρκεια της διαδικασίας ανάθεσης εφόσον</w:t>
      </w:r>
      <w:r>
        <w:rPr>
          <w:rFonts w:ascii="Tahoma" w:hAnsi="Tahoma" w:cs="Tahoma"/>
          <w:color w:val="222222"/>
          <w:spacing w:val="-8"/>
          <w:shd w:val="clear" w:color="auto" w:fill="FFFFFF"/>
        </w:rPr>
        <w:t> </w:t>
      </w:r>
      <w:r>
        <w:rPr>
          <w:rFonts w:ascii="Tahoma" w:hAnsi="Tahoma" w:cs="Tahoma"/>
          <w:color w:val="222222"/>
          <w:shd w:val="clear" w:color="auto" w:fill="FFFFFF"/>
          <w:lang w:val="el-GR"/>
        </w:rPr>
        <w:t xml:space="preserve">επιλεγεί, </w:t>
      </w:r>
      <w:r>
        <w:rPr>
          <w:lang w:val="el-GR"/>
        </w:rPr>
        <w:t xml:space="preserve">και </w:t>
      </w:r>
      <w:r>
        <w:rPr>
          <w:rFonts w:ascii="Tahoma" w:hAnsi="Tahoma" w:cs="Tahoma"/>
          <w:lang w:val="el-GR"/>
        </w:rPr>
        <w:t>τις πράξεις επιβολής προστίμου που έχουν εκδοθεί σε βάρος του σε χρονικό διάστημα δύο (2) ετών πριν από την ημερομηνία λήξης της προθεσμίας υποβολής προσφοράς.</w:t>
      </w:r>
      <w:r>
        <w:rPr>
          <w:lang w:val="el-GR"/>
        </w:rPr>
        <w:t xml:space="preserve">  </w:t>
      </w:r>
    </w:p>
    <w:p w:rsidR="0093799F" w:rsidRPr="0093799F" w:rsidRDefault="0093799F">
      <w:pPr>
        <w:rPr>
          <w:lang w:val="el-GR"/>
        </w:rPr>
      </w:pPr>
    </w:p>
    <w:p w:rsidR="00355EDA" w:rsidRPr="0093799F" w:rsidRDefault="0093799F">
      <w:pPr>
        <w:rPr>
          <w:lang w:val="el-GR"/>
        </w:rPr>
      </w:pPr>
      <w:proofErr w:type="gramStart"/>
      <w:r>
        <w:t>H</w:t>
      </w:r>
      <w:r w:rsidRPr="0093799F">
        <w:rPr>
          <w:lang w:val="el-GR"/>
        </w:rPr>
        <w:t xml:space="preserve"> τεχνική προσφορά θα πρέπει να καλύπτει όλες τις απαιτήσεις που έχουν τεθεί από την αναθέτουσα αρχή.</w:t>
      </w:r>
      <w:proofErr w:type="gramEnd"/>
    </w:p>
    <w:p w:rsidR="00355EDA" w:rsidRPr="0093799F" w:rsidRDefault="0093799F">
      <w:pPr>
        <w:rPr>
          <w:lang w:val="el-GR"/>
        </w:rPr>
      </w:pPr>
      <w:r w:rsidRPr="0093799F">
        <w:rPr>
          <w:lang w:val="el-GR"/>
        </w:rPr>
        <w:t>Να δηλώνε</w:t>
      </w:r>
      <w:r w:rsidRPr="0093799F">
        <w:rPr>
          <w:lang w:val="el-GR"/>
        </w:rPr>
        <w:t xml:space="preserve">ται ότι όλα τα προσφερόμενα είδη φέρουν πιστοποιητικά καταλληλότητας </w:t>
      </w:r>
      <w:r>
        <w:t>CE</w:t>
      </w:r>
      <w:r w:rsidRPr="0093799F">
        <w:rPr>
          <w:lang w:val="el-GR"/>
        </w:rPr>
        <w:t>.</w:t>
      </w:r>
    </w:p>
    <w:p w:rsidR="00355EDA" w:rsidRPr="0093799F" w:rsidRDefault="00355EDA">
      <w:pPr>
        <w:rPr>
          <w:lang w:val="el-GR"/>
        </w:rPr>
      </w:pPr>
    </w:p>
    <w:p w:rsidR="00355EDA" w:rsidRPr="0093799F" w:rsidRDefault="0093799F">
      <w:pPr>
        <w:rPr>
          <w:lang w:val="el-GR"/>
        </w:rPr>
      </w:pPr>
      <w:r w:rsidRPr="0093799F">
        <w:rPr>
          <w:rStyle w:val="bold"/>
          <w:lang w:val="el-GR"/>
        </w:rPr>
        <w:t>ΤΙΜΕΣ</w:t>
      </w:r>
    </w:p>
    <w:p w:rsidR="00355EDA" w:rsidRPr="0093799F" w:rsidRDefault="0093799F">
      <w:pPr>
        <w:rPr>
          <w:lang w:val="el-GR"/>
        </w:rPr>
      </w:pPr>
      <w:r w:rsidRPr="0093799F">
        <w:rPr>
          <w:lang w:val="el-GR"/>
        </w:rPr>
        <w:t xml:space="preserve">Η τιμή δίνεται  σε ευρώ ανά μονάδα. </w:t>
      </w:r>
    </w:p>
    <w:p w:rsidR="00355EDA" w:rsidRPr="0093799F" w:rsidRDefault="0093799F">
      <w:pPr>
        <w:pStyle w:val="alignjustify"/>
        <w:rPr>
          <w:lang w:val="el-GR"/>
        </w:rPr>
      </w:pPr>
      <w:r w:rsidRPr="0093799F">
        <w:rPr>
          <w:lang w:val="el-GR"/>
        </w:rPr>
        <w:t>Στην τιμή περιλαμβάνονται οι υπέρ τρίτων κρατήσεις, ως και κάθε άλλη επιβάρυνση, σύμφωνα με την κείμενη νομοθεσία, μη συμπεριλαμβανομένου Φ</w:t>
      </w:r>
      <w:r w:rsidRPr="0093799F">
        <w:rPr>
          <w:lang w:val="el-GR"/>
        </w:rPr>
        <w:t>.Π.Α., για την παράδοση του υλικού στον τόπο και με τον τρόπο που προβλέπεται στα έγγραφα.</w:t>
      </w:r>
    </w:p>
    <w:p w:rsidR="00355EDA" w:rsidRPr="0093799F" w:rsidRDefault="0093799F">
      <w:pPr>
        <w:rPr>
          <w:lang w:val="el-GR"/>
        </w:rPr>
      </w:pPr>
      <w:r w:rsidRPr="0093799F">
        <w:rPr>
          <w:lang w:val="el-GR"/>
        </w:rPr>
        <w:t>Οι υπέρ τρίτων κρατήσεις υπόκεινται στο εκάστοτε ισχύον αναλογικό τέλος χαρτοσήμου 3% και στην επ’ αυτού εισφορά υπέρ ΟΓΑ 20%.</w:t>
      </w:r>
    </w:p>
    <w:p w:rsidR="00355EDA" w:rsidRPr="0093799F" w:rsidRDefault="0093799F">
      <w:pPr>
        <w:rPr>
          <w:lang w:val="el-GR"/>
        </w:rPr>
      </w:pPr>
      <w:r w:rsidRPr="0093799F">
        <w:rPr>
          <w:lang w:val="el-GR"/>
        </w:rPr>
        <w:lastRenderedPageBreak/>
        <w:t xml:space="preserve">Οι προσφερόμενες τιμές είναι σταθερές </w:t>
      </w:r>
      <w:r w:rsidRPr="0093799F">
        <w:rPr>
          <w:lang w:val="el-GR"/>
        </w:rPr>
        <w:t>καθ’ όλη τη διάρκεια της σύμβασης και δεν αναπροσαρμόζονται</w:t>
      </w:r>
    </w:p>
    <w:p w:rsidR="00355EDA" w:rsidRPr="0093799F" w:rsidRDefault="0093799F">
      <w:pPr>
        <w:pStyle w:val="alignjustify"/>
        <w:rPr>
          <w:lang w:val="el-GR"/>
        </w:rPr>
      </w:pPr>
      <w:r w:rsidRPr="0093799F">
        <w:rPr>
          <w:lang w:val="el-GR"/>
        </w:rPr>
        <w:t xml:space="preserve">Ως απαράδεκτες θα απορρίπτονται προσφορές στις οποίες: α) δεν δίνεται τιμή σε ΕΥΡΩ ή καθορίζεται  σχέση ΕΥΡΩ προς ξένο νόμισμα, β) δεν προκύπτει με σαφήνεια η προσφερόμενη τιμή, με την επιφύλαξη  </w:t>
      </w:r>
      <w:r w:rsidRPr="0093799F">
        <w:rPr>
          <w:lang w:val="el-GR"/>
        </w:rPr>
        <w:t>του άρθρου 102 του ν. 4412/2016 και γ) η τιμή υπερβαίνει τον προϋπολογισμό της πρόσκλησης.</w:t>
      </w:r>
    </w:p>
    <w:p w:rsidR="00355EDA" w:rsidRPr="0093799F" w:rsidRDefault="00355EDA">
      <w:pPr>
        <w:rPr>
          <w:lang w:val="el-GR"/>
        </w:rPr>
      </w:pPr>
    </w:p>
    <w:p w:rsidR="00355EDA" w:rsidRPr="0093799F" w:rsidRDefault="0093799F">
      <w:pPr>
        <w:rPr>
          <w:lang w:val="el-GR"/>
        </w:rPr>
      </w:pPr>
      <w:r w:rsidRPr="0093799F">
        <w:rPr>
          <w:rStyle w:val="bold"/>
          <w:lang w:val="el-GR"/>
        </w:rPr>
        <w:t>ΧΡΟΝΟΣ ΙΣΧΥΟΣ ΠΡΟΣΦΟΡΩΝ</w:t>
      </w:r>
    </w:p>
    <w:p w:rsidR="00355EDA" w:rsidRPr="0093799F" w:rsidRDefault="0093799F">
      <w:pPr>
        <w:pStyle w:val="alignjustify"/>
        <w:rPr>
          <w:lang w:val="el-GR"/>
        </w:rPr>
      </w:pPr>
      <w:r w:rsidRPr="0093799F">
        <w:rPr>
          <w:lang w:val="el-GR"/>
        </w:rPr>
        <w:t>Οι προσφορές θα δεσμεύουν τους υποψηφίους για εκατόν είκοσι (120) ημέρες από την επόμενη της καταληκτικής ημερομηνίας υποβολής προσφορών. Προσφορά που ορίζει μικρότερο χρόνο απορρίπτεται ως μη κανονική.</w:t>
      </w:r>
    </w:p>
    <w:p w:rsidR="00355EDA" w:rsidRPr="0093799F" w:rsidRDefault="00355EDA">
      <w:pPr>
        <w:rPr>
          <w:lang w:val="el-GR"/>
        </w:rPr>
      </w:pPr>
    </w:p>
    <w:p w:rsidR="00355EDA" w:rsidRPr="0093799F" w:rsidRDefault="0093799F">
      <w:pPr>
        <w:rPr>
          <w:lang w:val="el-GR"/>
        </w:rPr>
      </w:pPr>
      <w:r w:rsidRPr="0093799F">
        <w:rPr>
          <w:rStyle w:val="bold"/>
          <w:lang w:val="el-GR"/>
        </w:rPr>
        <w:t xml:space="preserve"> ΛΟΙΠΟΙ ΟΡΟΙ:</w:t>
      </w:r>
    </w:p>
    <w:p w:rsidR="00355EDA" w:rsidRPr="0093799F" w:rsidRDefault="0093799F">
      <w:pPr>
        <w:pStyle w:val="alignjustify"/>
        <w:rPr>
          <w:lang w:val="el-GR"/>
        </w:rPr>
      </w:pPr>
      <w:r w:rsidRPr="0093799F">
        <w:rPr>
          <w:lang w:val="el-GR"/>
        </w:rPr>
        <w:t>Για ότι δεν προβλέπεται στην παρούσα π</w:t>
      </w:r>
      <w:r w:rsidRPr="0093799F">
        <w:rPr>
          <w:lang w:val="el-GR"/>
        </w:rPr>
        <w:t>ρόσκληση, εφαρμόζονται οι περί προμηθειών του Δημοσίου διατάξεις, όπως ισχύουν κάθε φορά και συμπληρωματικά ο Αστικός Κώδικας.</w:t>
      </w:r>
    </w:p>
    <w:p w:rsidR="00355EDA" w:rsidRPr="0093799F" w:rsidRDefault="00355EDA">
      <w:pPr>
        <w:rPr>
          <w:lang w:val="el-GR"/>
        </w:rPr>
      </w:pPr>
    </w:p>
    <w:p w:rsidR="00355EDA" w:rsidRPr="0093799F" w:rsidRDefault="00355EDA">
      <w:pPr>
        <w:rPr>
          <w:lang w:val="el-GR"/>
        </w:rPr>
      </w:pPr>
    </w:p>
    <w:p w:rsidR="00355EDA" w:rsidRDefault="0093799F">
      <w:pPr>
        <w:pStyle w:val="alignright"/>
      </w:pPr>
      <w:r>
        <w:rPr>
          <w:rStyle w:val="bold"/>
        </w:rPr>
        <w:t>Ο ΔΙΟΙΚΗΤΗΣ</w:t>
      </w:r>
    </w:p>
    <w:p w:rsidR="00355EDA" w:rsidRDefault="0093799F">
      <w:pPr>
        <w:pStyle w:val="alignright"/>
      </w:pPr>
      <w:proofErr w:type="gramStart"/>
      <w:r>
        <w:rPr>
          <w:rStyle w:val="bold"/>
        </w:rPr>
        <w:t>ΓΙΑΝΝΗΣ  ΚΑΡΒΕΛΗΣ</w:t>
      </w:r>
      <w:proofErr w:type="gramEnd"/>
    </w:p>
    <w:p w:rsidR="00355EDA" w:rsidRDefault="00355EDA"/>
    <w:sectPr w:rsidR="00355EDA" w:rsidSect="00355ED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5390A6"/>
    <w:multiLevelType w:val="hybridMultilevel"/>
    <w:tmpl w:val="12E2D014"/>
    <w:lvl w:ilvl="0" w:tplc="155AA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D0023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FAFD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6381F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51646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CC47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743C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B660F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6A60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0AFAACE"/>
    <w:multiLevelType w:val="multilevel"/>
    <w:tmpl w:val="053E9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901C70A"/>
    <w:multiLevelType w:val="multilevel"/>
    <w:tmpl w:val="1D34D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EDA"/>
    <w:rsid w:val="00355EDA"/>
    <w:rsid w:val="0093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5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355EDA"/>
    <w:rPr>
      <w:vertAlign w:val="superscript"/>
    </w:rPr>
  </w:style>
  <w:style w:type="paragraph" w:customStyle="1" w:styleId="smSpaceAfter">
    <w:name w:val="smSpaceAfter"/>
    <w:basedOn w:val="a"/>
    <w:rsid w:val="00355EDA"/>
    <w:pPr>
      <w:spacing w:after="0" w:line="240" w:lineRule="auto"/>
    </w:pPr>
  </w:style>
  <w:style w:type="paragraph" w:customStyle="1" w:styleId="aligncenter">
    <w:name w:val="align_center"/>
    <w:basedOn w:val="a"/>
    <w:rsid w:val="00355EDA"/>
    <w:pPr>
      <w:jc w:val="center"/>
    </w:pPr>
  </w:style>
  <w:style w:type="paragraph" w:customStyle="1" w:styleId="valigncenter">
    <w:name w:val="valign_center"/>
    <w:basedOn w:val="a"/>
    <w:rsid w:val="00355EDA"/>
    <w:pPr>
      <w:spacing w:before="150" w:after="150"/>
    </w:pPr>
  </w:style>
  <w:style w:type="paragraph" w:customStyle="1" w:styleId="alignleft">
    <w:name w:val="align_left"/>
    <w:basedOn w:val="a"/>
    <w:rsid w:val="00355EDA"/>
  </w:style>
  <w:style w:type="paragraph" w:customStyle="1" w:styleId="alignright">
    <w:name w:val="align_right"/>
    <w:basedOn w:val="a"/>
    <w:rsid w:val="00355EDA"/>
    <w:pPr>
      <w:jc w:val="right"/>
    </w:pPr>
  </w:style>
  <w:style w:type="paragraph" w:customStyle="1" w:styleId="allaligncenter">
    <w:name w:val="all_align_center"/>
    <w:basedOn w:val="a"/>
    <w:rsid w:val="00355EDA"/>
    <w:pPr>
      <w:spacing w:before="150" w:after="150"/>
      <w:jc w:val="center"/>
    </w:pPr>
  </w:style>
  <w:style w:type="paragraph" w:customStyle="1" w:styleId="allalignright">
    <w:name w:val="all_align_right"/>
    <w:basedOn w:val="a"/>
    <w:rsid w:val="00355EDA"/>
    <w:pPr>
      <w:spacing w:before="150" w:after="150"/>
      <w:jc w:val="right"/>
    </w:pPr>
  </w:style>
  <w:style w:type="paragraph" w:customStyle="1" w:styleId="alignjustify">
    <w:name w:val="align_justify"/>
    <w:basedOn w:val="a"/>
    <w:rsid w:val="00355EDA"/>
    <w:pPr>
      <w:jc w:val="both"/>
    </w:pPr>
  </w:style>
  <w:style w:type="character" w:customStyle="1" w:styleId="boldblue">
    <w:name w:val="bold_blue"/>
    <w:rsid w:val="00355EDA"/>
    <w:rPr>
      <w:b/>
      <w:bCs/>
      <w:color w:val="377BB5"/>
    </w:rPr>
  </w:style>
  <w:style w:type="character" w:customStyle="1" w:styleId="red">
    <w:name w:val="red"/>
    <w:rsid w:val="00355EDA"/>
    <w:rPr>
      <w:color w:val="FF0000"/>
    </w:rPr>
  </w:style>
  <w:style w:type="character" w:customStyle="1" w:styleId="underline">
    <w:name w:val="underline"/>
    <w:rsid w:val="00355EDA"/>
    <w:rPr>
      <w:u w:val="single"/>
    </w:rPr>
  </w:style>
  <w:style w:type="character" w:customStyle="1" w:styleId="bold">
    <w:name w:val="bold"/>
    <w:rsid w:val="00355EDA"/>
    <w:rPr>
      <w:b/>
      <w:bCs/>
    </w:rPr>
  </w:style>
  <w:style w:type="character" w:customStyle="1" w:styleId="italic">
    <w:name w:val="italic"/>
    <w:rsid w:val="00355EDA"/>
    <w:rPr>
      <w:i/>
      <w:iCs/>
    </w:rPr>
  </w:style>
  <w:style w:type="character" w:customStyle="1" w:styleId="bolditalic">
    <w:name w:val="bold_italic"/>
    <w:rsid w:val="00355EDA"/>
    <w:rPr>
      <w:b/>
      <w:bCs/>
      <w:i/>
      <w:iCs/>
    </w:rPr>
  </w:style>
  <w:style w:type="character" w:customStyle="1" w:styleId="bolditalicunderline">
    <w:name w:val="bold_italic_underline"/>
    <w:rsid w:val="00355EDA"/>
    <w:rPr>
      <w:b/>
      <w:bCs/>
      <w:i/>
      <w:iCs/>
      <w:u w:val="single"/>
    </w:rPr>
  </w:style>
  <w:style w:type="character" w:customStyle="1" w:styleId="boldunderline">
    <w:name w:val="bold_underline"/>
    <w:rsid w:val="00355EDA"/>
    <w:rPr>
      <w:b/>
      <w:bCs/>
      <w:u w:val="single"/>
    </w:rPr>
  </w:style>
  <w:style w:type="character" w:customStyle="1" w:styleId="mytitle">
    <w:name w:val="mytitle"/>
    <w:rsid w:val="00355EDA"/>
    <w:rPr>
      <w:b/>
      <w:bCs/>
      <w:sz w:val="44"/>
      <w:szCs w:val="44"/>
    </w:rPr>
  </w:style>
  <w:style w:type="character" w:customStyle="1" w:styleId="mytitleunderline">
    <w:name w:val="mytitle_underline"/>
    <w:rsid w:val="00355EDA"/>
    <w:rPr>
      <w:b/>
      <w:bCs/>
      <w:sz w:val="44"/>
      <w:szCs w:val="44"/>
      <w:u w:val="single"/>
    </w:rPr>
  </w:style>
  <w:style w:type="character" w:customStyle="1" w:styleId="mytitle14">
    <w:name w:val="mytitle14"/>
    <w:rsid w:val="00355EDA"/>
    <w:rPr>
      <w:b/>
      <w:bCs/>
      <w:sz w:val="28"/>
      <w:szCs w:val="28"/>
    </w:rPr>
  </w:style>
  <w:style w:type="character" w:customStyle="1" w:styleId="mytitleunderlineokaa">
    <w:name w:val="mytitle_underline_okaa"/>
    <w:rsid w:val="00355EDA"/>
    <w:rPr>
      <w:b/>
      <w:bCs/>
      <w:sz w:val="28"/>
      <w:szCs w:val="28"/>
      <w:u w:val="single"/>
    </w:rPr>
  </w:style>
  <w:style w:type="character" w:customStyle="1" w:styleId="smalltext">
    <w:name w:val="small_text"/>
    <w:rsid w:val="00355EDA"/>
    <w:rPr>
      <w:sz w:val="20"/>
      <w:szCs w:val="20"/>
    </w:rPr>
  </w:style>
  <w:style w:type="table" w:customStyle="1" w:styleId="bordered">
    <w:name w:val="bordered"/>
    <w:uiPriority w:val="99"/>
    <w:rsid w:val="00355EDA"/>
    <w:tblPr>
      <w:jc w:val="center"/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borderedmargin">
    <w:name w:val="bordered_margin"/>
    <w:uiPriority w:val="99"/>
    <w:rsid w:val="00355EDA"/>
    <w:tblPr>
      <w:jc w:val="center"/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100" w:type="dxa"/>
        <w:bottom w:w="100" w:type="dxa"/>
        <w:right w:w="100" w:type="dxa"/>
      </w:tblCellMar>
    </w:tblPr>
    <w:trPr>
      <w:jc w:val="center"/>
    </w:trPr>
  </w:style>
  <w:style w:type="character" w:customStyle="1" w:styleId="Char">
    <w:name w:val="Παράγραφος λίστας Char"/>
    <w:link w:val="a3"/>
    <w:uiPriority w:val="34"/>
    <w:locked/>
    <w:rsid w:val="0093799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link w:val="Char"/>
    <w:uiPriority w:val="34"/>
    <w:qFormat/>
    <w:rsid w:val="00937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977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n.karakasi</dc:creator>
  <cp:lastModifiedBy>n.karakasi</cp:lastModifiedBy>
  <cp:revision>2</cp:revision>
  <dcterms:created xsi:type="dcterms:W3CDTF">2024-04-18T11:54:00Z</dcterms:created>
  <dcterms:modified xsi:type="dcterms:W3CDTF">2024-04-18T11:54:00Z</dcterms:modified>
</cp:coreProperties>
</file>